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71" w:rsidRPr="0019780A" w:rsidRDefault="00EA6971" w:rsidP="00EA6971">
      <w:pPr>
        <w:pStyle w:val="Titulo1"/>
        <w:rPr>
          <w:rFonts w:cs="Times New Roman"/>
        </w:rPr>
      </w:pPr>
      <w:r w:rsidRPr="0019780A">
        <w:rPr>
          <w:rFonts w:cs="Times New Roman"/>
        </w:rPr>
        <w:t>ACUERDO por el que se reforman y adicionan las Normas y Metodología para la Determinación de los Momentos Contables de los Ingresos.</w:t>
      </w:r>
    </w:p>
    <w:p w:rsidR="00EA6971" w:rsidRDefault="00EA6971" w:rsidP="00B707DA">
      <w:pPr>
        <w:pStyle w:val="Texto"/>
        <w:rPr>
          <w:szCs w:val="18"/>
        </w:rPr>
      </w:pPr>
    </w:p>
    <w:p w:rsidR="00B707DA" w:rsidRDefault="00B707DA" w:rsidP="00206C31">
      <w:pPr>
        <w:pStyle w:val="Texto"/>
        <w:spacing w:line="244" w:lineRule="exact"/>
        <w:rPr>
          <w:szCs w:val="18"/>
        </w:rPr>
      </w:pPr>
      <w:r w:rsidRPr="00B707DA">
        <w:rPr>
          <w:szCs w:val="18"/>
        </w:rPr>
        <w:t>El Consejo Nacional de Armonización Contable con fundamento en los artículos 6, 7, 9 y 14 de la Ley General de Contabilidad Gubernamental, aprobó el siguiente:</w:t>
      </w:r>
    </w:p>
    <w:p w:rsidR="00B707DA" w:rsidRPr="00EA6971" w:rsidRDefault="00B707DA" w:rsidP="005A377A">
      <w:pPr>
        <w:pStyle w:val="ANOTACION"/>
        <w:spacing w:line="246" w:lineRule="exact"/>
      </w:pPr>
      <w:r w:rsidRPr="00EA6971">
        <w:t>Acuerdo por el que se reforman y adicionan las Normas y Metodología para la Determinación</w:t>
      </w:r>
      <w:r w:rsidR="0019780A">
        <w:t xml:space="preserve"> </w:t>
      </w:r>
      <w:r w:rsidRPr="00EA6971">
        <w:t>de los Momentos Contables de los Ingresos</w:t>
      </w:r>
    </w:p>
    <w:p w:rsidR="00B707DA" w:rsidRPr="00B707DA" w:rsidRDefault="00B707DA" w:rsidP="00206C31">
      <w:pPr>
        <w:pStyle w:val="ANOTACION"/>
        <w:spacing w:line="244" w:lineRule="exact"/>
      </w:pPr>
      <w:r w:rsidRPr="00B707DA">
        <w:t>CONSIDERANDO</w:t>
      </w:r>
    </w:p>
    <w:p w:rsidR="00B707DA" w:rsidRPr="00B707DA" w:rsidRDefault="00B707DA" w:rsidP="00206C31">
      <w:pPr>
        <w:pStyle w:val="Texto"/>
        <w:spacing w:line="244" w:lineRule="exact"/>
      </w:pPr>
      <w:r w:rsidRPr="00B707DA">
        <w:t>Que el 31 de diciembre de 2008 fue publicada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B707DA" w:rsidRPr="00B707DA" w:rsidRDefault="00B707DA" w:rsidP="00206C31">
      <w:pPr>
        <w:pStyle w:val="Texto"/>
        <w:spacing w:line="244" w:lineRule="exact"/>
      </w:pPr>
      <w:r w:rsidRPr="00B707DA">
        <w:t>Que en este marco y en cumplimiento de sus funciones, el Consejo Nacional de Armonización Contable (CONAC) publicó en el Diario Oficial de la Federación el 9 de diciembre de 2009, las Normas y Metodología para la Determinación de los Momentos Contables de los Ingresos, así como sus reformas del 8 de agosto de 2013, del 20 de diciembre de 2016 y del 27 de diciembre de 2017.</w:t>
      </w:r>
    </w:p>
    <w:p w:rsidR="00B707DA" w:rsidRPr="00B707DA" w:rsidRDefault="00B707DA" w:rsidP="00206C31">
      <w:pPr>
        <w:pStyle w:val="Texto"/>
        <w:spacing w:line="244" w:lineRule="exact"/>
      </w:pPr>
      <w:r w:rsidRPr="00B707DA">
        <w:t xml:space="preserve">Que es necesario realizar las reformas y adiciones para que la información financiera sea congruente con el Clasificador por Rubros de Ingresos emitido por el CONAC y publicado en el </w:t>
      </w:r>
      <w:r w:rsidRPr="00B707DA">
        <w:rPr>
          <w:lang w:val="es-AR"/>
        </w:rPr>
        <w:t>Diario Oficial de la Federación el 9 de diciembre de 2009, así como su última reforma del 11 de junio de 2018</w:t>
      </w:r>
      <w:r w:rsidRPr="00B707DA">
        <w:t>.</w:t>
      </w:r>
    </w:p>
    <w:p w:rsidR="00B707DA" w:rsidRDefault="00B707DA" w:rsidP="00206C31">
      <w:pPr>
        <w:pStyle w:val="Texto"/>
        <w:spacing w:line="244" w:lineRule="exact"/>
      </w:pPr>
      <w:r w:rsidRPr="00B707DA">
        <w:t>Por lo expuesto, el Consejo Nacional de Armonización Contable aprobó el siguiente:</w:t>
      </w:r>
    </w:p>
    <w:p w:rsidR="00B707DA" w:rsidRPr="00B707DA" w:rsidRDefault="00B707DA" w:rsidP="005A377A">
      <w:pPr>
        <w:pStyle w:val="ANOTACION"/>
        <w:spacing w:line="240" w:lineRule="exact"/>
      </w:pPr>
      <w:r w:rsidRPr="00B707DA">
        <w:t>Acuerdo por el que se reforman y adicionan las Normas y Metodología para la Determinación</w:t>
      </w:r>
      <w:r w:rsidR="0019780A">
        <w:t xml:space="preserve"> </w:t>
      </w:r>
      <w:r w:rsidRPr="00B707DA">
        <w:t>de los Momentos Contables de los Ingresos</w:t>
      </w:r>
    </w:p>
    <w:p w:rsidR="00B707DA" w:rsidRPr="00B707DA" w:rsidRDefault="00B707DA" w:rsidP="00206C31">
      <w:pPr>
        <w:pStyle w:val="Texto"/>
        <w:spacing w:line="240" w:lineRule="exact"/>
      </w:pPr>
      <w:r w:rsidRPr="00B707DA">
        <w:t>Se reforman los párrafos de ingreso estimado, de ingreso devengado y de ingreso recaudado, se reforma la redacción de los incisos a) y b), se elimina inciso c) y se recorren numeración de los incisos d) y e) quedando ahora como incisos c) y d), se reforma la redacción del ahora inciso d); asimismo se reforma el Anexo I, para quedar como sigue:</w:t>
      </w:r>
    </w:p>
    <w:p w:rsidR="00B707DA" w:rsidRPr="000974E7" w:rsidRDefault="00282466" w:rsidP="00206C31">
      <w:pPr>
        <w:pStyle w:val="Texto"/>
        <w:spacing w:line="240" w:lineRule="exact"/>
        <w:rPr>
          <w:b/>
        </w:rPr>
      </w:pPr>
      <w:r w:rsidRPr="00282466">
        <w:rPr>
          <w:b/>
        </w:rPr>
        <w:t>...</w:t>
      </w:r>
    </w:p>
    <w:p w:rsidR="00B707DA" w:rsidRPr="000974E7" w:rsidRDefault="00282466" w:rsidP="00206C31">
      <w:pPr>
        <w:pStyle w:val="Texto"/>
        <w:spacing w:line="240" w:lineRule="exact"/>
        <w:rPr>
          <w:b/>
        </w:rPr>
      </w:pPr>
      <w:r w:rsidRPr="00282466">
        <w:rPr>
          <w:b/>
        </w:rPr>
        <w:t>...</w:t>
      </w:r>
    </w:p>
    <w:p w:rsidR="00B707DA" w:rsidRDefault="00B707DA" w:rsidP="00206C31">
      <w:pPr>
        <w:pStyle w:val="Texto"/>
        <w:spacing w:line="240" w:lineRule="exact"/>
      </w:pPr>
      <w:r w:rsidRPr="00B707DA">
        <w:t>El ingreso estimado es el momento contable que refleja los montos previstos que se aprueban anualmente en la Ley de Ingresos, considerando los conceptos de: Impuestos, Cuotas y Aportaciones de Seguridad Social, Contribuciones de Mejoras, Derechos, Productos, Aprovechamientos, Ingresos Derivados de Financiamientos; así como de la Venta de Bienes, Prestación de Servicios y Otros Ingresos, además de Participaciones, Aportaciones, Convenios, Incentivos Derivados de la Colaboración Fiscal y Fondos Distintos de Aportaciones; así mismo, las Transferencias, Asignaciones, Subsidios y Subvenciones, y Pensiones y Jubilaciones.</w:t>
      </w:r>
    </w:p>
    <w:p w:rsidR="00B707DA" w:rsidRPr="000974E7" w:rsidRDefault="00282466" w:rsidP="00206C31">
      <w:pPr>
        <w:pStyle w:val="Texto"/>
        <w:spacing w:line="240" w:lineRule="exact"/>
        <w:rPr>
          <w:b/>
        </w:rPr>
      </w:pPr>
      <w:r w:rsidRPr="00282466">
        <w:rPr>
          <w:b/>
        </w:rPr>
        <w:t>...</w:t>
      </w:r>
    </w:p>
    <w:p w:rsidR="00B707DA" w:rsidRPr="00B707DA" w:rsidRDefault="00B707DA" w:rsidP="00206C31">
      <w:pPr>
        <w:pStyle w:val="Texto"/>
        <w:spacing w:line="240" w:lineRule="exact"/>
      </w:pPr>
      <w:r w:rsidRPr="00B707DA">
        <w:t>El ingreso devengado es el momento contable que se realiza cuando existe jurídicamente el derecho de cobro de los Impuestos, Cuotas y Aportaciones de Seguridad Social, Contribuciones de Mejoras, Derechos, Productos, Aprovechamientos, Ingresos Derivados de Financiamientos; así como de la Venta de Bienes, Prestación de Servicios y Otros Ingresos, además de Participaciones, Aportaciones, Convenios, Incentivos Derivados de la Colaboración Fiscal y Fondos Distintos de Aportaciones; así mismo las Transferencias, Asignaciones, Subsidios y Subvenciones, y Pensiones y Jubilaciones por parte de los entes públicos. En el caso de resoluciones en firme (definitivas) se deberán reconocer cuando ocurre la notificación de la resolución.</w:t>
      </w:r>
    </w:p>
    <w:p w:rsidR="00B707DA" w:rsidRPr="00B707DA" w:rsidRDefault="00B707DA" w:rsidP="00206C31">
      <w:pPr>
        <w:pStyle w:val="Texto"/>
        <w:spacing w:line="240" w:lineRule="exact"/>
      </w:pPr>
      <w:r w:rsidRPr="00B707DA">
        <w:t xml:space="preserve">El ingreso recaudado es el momento contable que refleja el cobro en efectivo o cualquier otro medio de pago de los Impuestos, Cuotas y Aportaciones de Seguridad Social, Contribuciones de Mejoras, Derechos, </w:t>
      </w:r>
      <w:r w:rsidRPr="00B707DA">
        <w:lastRenderedPageBreak/>
        <w:t>Productos, Aprovechamientos, Ingresos Derivados de Financiamientos; así como de la Venta de Bienes,</w:t>
      </w:r>
      <w:r>
        <w:t xml:space="preserve"> </w:t>
      </w:r>
      <w:r w:rsidRPr="00B707DA">
        <w:t>Prestación de Servicios y Otros Ingresos, además de Participaciones, Aportaciones, Convenios, Incentivos Derivados de la Colaboración Fiscal y Fondos Distintos de Aportaciones;</w:t>
      </w:r>
      <w:r>
        <w:t xml:space="preserve"> </w:t>
      </w:r>
      <w:r w:rsidRPr="00B707DA">
        <w:t>así mismo las Transferencias, Asignaciones, Subsidios y Subvenciones, y Pensiones y Jubilaciones por parte de los entes públicos.</w:t>
      </w:r>
    </w:p>
    <w:p w:rsidR="00B707DA" w:rsidRPr="000974E7" w:rsidRDefault="00282466" w:rsidP="00206C31">
      <w:pPr>
        <w:pStyle w:val="Texto"/>
        <w:spacing w:line="240" w:lineRule="exact"/>
        <w:rPr>
          <w:b/>
        </w:rPr>
      </w:pPr>
      <w:r w:rsidRPr="00282466">
        <w:rPr>
          <w:b/>
        </w:rPr>
        <w:t>...</w:t>
      </w:r>
    </w:p>
    <w:p w:rsidR="00B707DA" w:rsidRPr="000974E7" w:rsidRDefault="00282466" w:rsidP="00206C31">
      <w:pPr>
        <w:pStyle w:val="Texto"/>
        <w:spacing w:line="240" w:lineRule="exact"/>
        <w:rPr>
          <w:b/>
        </w:rPr>
      </w:pPr>
      <w:r w:rsidRPr="00282466">
        <w:rPr>
          <w:b/>
        </w:rPr>
        <w:t>...</w:t>
      </w:r>
    </w:p>
    <w:p w:rsidR="00B707DA" w:rsidRPr="00B707DA" w:rsidRDefault="00B707DA" w:rsidP="00206C31">
      <w:pPr>
        <w:pStyle w:val="ROMANOS"/>
        <w:spacing w:line="240" w:lineRule="exact"/>
      </w:pPr>
      <w:r w:rsidRPr="00B707DA">
        <w:t>a)</w:t>
      </w:r>
      <w:r w:rsidRPr="00B707DA">
        <w:tab/>
        <w:t>Para el registro de las devoluciones o compensaciones, se deberá registrar el ingreso recaudado y devengado de forma simultánea al efectuarse la devolución de los ingresos o la compensación de las contribuciones que se trate.</w:t>
      </w:r>
    </w:p>
    <w:p w:rsidR="00B707DA" w:rsidRPr="00B707DA" w:rsidRDefault="00B707DA" w:rsidP="00206C31">
      <w:pPr>
        <w:pStyle w:val="ROMANOS"/>
        <w:spacing w:line="240" w:lineRule="exact"/>
      </w:pPr>
      <w:r w:rsidRPr="00B707DA">
        <w:t>b)</w:t>
      </w:r>
      <w:r w:rsidRPr="00B707DA">
        <w:tab/>
        <w:t>Para el caso de las resoluciones en firme definitivas y/o pago en parcialidades o diferido, se deberá registrar el ingreso devengado cuando ocurra la notificación de la resolución, se formalice el convenio de pago en parcialidades o diferido y el ingreso recaudado a la percepción del recurso, ya sean en efectivo o en especie que cubra la contribución que se trate.</w:t>
      </w:r>
    </w:p>
    <w:p w:rsidR="00B707DA" w:rsidRPr="00B707DA" w:rsidRDefault="00B707DA" w:rsidP="00206C31">
      <w:pPr>
        <w:pStyle w:val="ROMANOS"/>
        <w:spacing w:line="240" w:lineRule="exact"/>
      </w:pPr>
      <w:r w:rsidRPr="00B707DA">
        <w:t>c)</w:t>
      </w:r>
      <w:r w:rsidRPr="00B707DA">
        <w:tab/>
        <w:t>Asimismo, para los ingresos obtenidos por adjudicación se deberá registrar el ingreso devengado y recaudado, hasta el momento en el que se tenga formalizada la adjudicación y se reciba en especie la contribución de que se trate.</w:t>
      </w:r>
    </w:p>
    <w:p w:rsidR="00B707DA" w:rsidRPr="00B707DA" w:rsidRDefault="00B707DA" w:rsidP="00206C31">
      <w:pPr>
        <w:pStyle w:val="ROMANOS"/>
        <w:spacing w:line="240" w:lineRule="exact"/>
      </w:pPr>
      <w:r w:rsidRPr="00B707DA">
        <w:t>d)</w:t>
      </w:r>
      <w:r w:rsidRPr="00B707DA">
        <w:tab/>
        <w:t>En referencia a los Ingresos por Venta de Bienes y Prestación de Servicios, para el caso de pago en parcialidades o diferido, se deberá registrar el ingreso devengado a la emisión del Comprobante Fiscal y el ingreso recaudado a la generación del recibo electrónico de pago, es decir, a la percepción del recurso.</w:t>
      </w:r>
    </w:p>
    <w:p w:rsidR="00B707DA" w:rsidRPr="000974E7" w:rsidRDefault="00282466" w:rsidP="00206C31">
      <w:pPr>
        <w:pStyle w:val="Texto"/>
        <w:spacing w:line="240" w:lineRule="exact"/>
        <w:rPr>
          <w:b/>
        </w:rPr>
      </w:pPr>
      <w:r w:rsidRPr="00282466">
        <w:rPr>
          <w:b/>
        </w:rPr>
        <w:t>...</w:t>
      </w:r>
    </w:p>
    <w:p w:rsidR="00B707DA" w:rsidRPr="000974E7" w:rsidRDefault="00282466" w:rsidP="00206C31">
      <w:pPr>
        <w:pStyle w:val="Texto"/>
        <w:spacing w:line="240" w:lineRule="exact"/>
        <w:rPr>
          <w:b/>
        </w:rPr>
      </w:pPr>
      <w:r w:rsidRPr="00282466">
        <w:rPr>
          <w:b/>
        </w:rPr>
        <w:t>...</w:t>
      </w:r>
    </w:p>
    <w:p w:rsidR="00B707DA" w:rsidRPr="000974E7" w:rsidRDefault="00282466" w:rsidP="00206C31">
      <w:pPr>
        <w:pStyle w:val="Texto"/>
        <w:spacing w:line="240" w:lineRule="exact"/>
        <w:rPr>
          <w:b/>
        </w:rPr>
      </w:pPr>
      <w:r w:rsidRPr="00282466">
        <w:rPr>
          <w:b/>
        </w:rPr>
        <w:t>...</w:t>
      </w:r>
    </w:p>
    <w:p w:rsidR="00B707DA" w:rsidRPr="00EA6971" w:rsidRDefault="00B707DA" w:rsidP="005A377A">
      <w:pPr>
        <w:pStyle w:val="Texto"/>
        <w:spacing w:line="240" w:lineRule="exact"/>
        <w:ind w:firstLine="0"/>
        <w:jc w:val="center"/>
        <w:rPr>
          <w:b/>
        </w:rPr>
      </w:pPr>
      <w:r w:rsidRPr="00EA6971">
        <w:rPr>
          <w:b/>
        </w:rPr>
        <w:t>ANEXO I</w:t>
      </w:r>
    </w:p>
    <w:p w:rsidR="00B707DA" w:rsidRPr="00B707DA" w:rsidRDefault="00B707DA" w:rsidP="005A377A">
      <w:pPr>
        <w:pStyle w:val="Texto"/>
        <w:spacing w:line="240" w:lineRule="exact"/>
        <w:ind w:firstLine="0"/>
        <w:jc w:val="center"/>
        <w:rPr>
          <w:b/>
        </w:rPr>
      </w:pPr>
      <w:r w:rsidRPr="00B707DA">
        <w:rPr>
          <w:b/>
        </w:rPr>
        <w:t>CRITERIOS DE REGISTRO GENERALES PARA EL TRATAMIENTO DE LOS MOMENTOS CONTABLES DE LOS INGRESOS DEVENGADO Y RECAUDADO</w:t>
      </w:r>
    </w:p>
    <w:tbl>
      <w:tblPr>
        <w:tblW w:w="8712" w:type="dxa"/>
        <w:tblInd w:w="144" w:type="dxa"/>
        <w:tblCellMar>
          <w:left w:w="72" w:type="dxa"/>
          <w:right w:w="72" w:type="dxa"/>
        </w:tblCellMar>
        <w:tblLook w:val="0000"/>
      </w:tblPr>
      <w:tblGrid>
        <w:gridCol w:w="4063"/>
        <w:gridCol w:w="2479"/>
        <w:gridCol w:w="49"/>
        <w:gridCol w:w="2121"/>
      </w:tblGrid>
      <w:tr w:rsidR="00B707DA" w:rsidRPr="00B707DA">
        <w:tblPrEx>
          <w:tblCellMar>
            <w:top w:w="0" w:type="dxa"/>
            <w:bottom w:w="0" w:type="dxa"/>
          </w:tblCellMar>
        </w:tblPrEx>
        <w:trPr>
          <w:trHeight w:val="20"/>
          <w:tblHeader/>
        </w:trPr>
        <w:tc>
          <w:tcPr>
            <w:tcW w:w="4063" w:type="dxa"/>
            <w:tcBorders>
              <w:top w:val="single" w:sz="6" w:space="0" w:color="auto"/>
              <w:left w:val="single" w:sz="6" w:space="0" w:color="auto"/>
              <w:bottom w:val="single" w:sz="6" w:space="0" w:color="auto"/>
              <w:right w:val="single" w:sz="6" w:space="0" w:color="auto"/>
            </w:tcBorders>
            <w:noWrap/>
            <w:vAlign w:val="center"/>
          </w:tcPr>
          <w:p w:rsidR="00B707DA" w:rsidRPr="00B707DA" w:rsidRDefault="00B707DA" w:rsidP="00206C31">
            <w:pPr>
              <w:pStyle w:val="Texto"/>
              <w:spacing w:line="226" w:lineRule="exact"/>
              <w:ind w:firstLine="0"/>
              <w:jc w:val="center"/>
              <w:rPr>
                <w:b/>
              </w:rPr>
            </w:pPr>
            <w:r w:rsidRPr="00B707DA">
              <w:rPr>
                <w:b/>
              </w:rPr>
              <w:t>INGRESOS</w:t>
            </w:r>
          </w:p>
        </w:tc>
        <w:tc>
          <w:tcPr>
            <w:tcW w:w="2528" w:type="dxa"/>
            <w:gridSpan w:val="2"/>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06C31">
            <w:pPr>
              <w:pStyle w:val="Texto"/>
              <w:spacing w:line="226" w:lineRule="exact"/>
              <w:ind w:firstLine="0"/>
              <w:jc w:val="center"/>
              <w:rPr>
                <w:b/>
              </w:rPr>
            </w:pPr>
            <w:r w:rsidRPr="00B707DA">
              <w:rPr>
                <w:b/>
              </w:rPr>
              <w:t>DEVENGADO AL MOMENTO DE:</w:t>
            </w:r>
          </w:p>
        </w:tc>
        <w:tc>
          <w:tcPr>
            <w:tcW w:w="2121" w:type="dxa"/>
            <w:tcBorders>
              <w:top w:val="single" w:sz="6" w:space="0" w:color="auto"/>
              <w:left w:val="single" w:sz="6" w:space="0" w:color="auto"/>
              <w:bottom w:val="single" w:sz="6" w:space="0" w:color="auto"/>
              <w:right w:val="single" w:sz="6" w:space="0" w:color="auto"/>
            </w:tcBorders>
            <w:vAlign w:val="center"/>
          </w:tcPr>
          <w:p w:rsidR="00B707DA" w:rsidRPr="00B707DA" w:rsidRDefault="00B707DA" w:rsidP="00206C31">
            <w:pPr>
              <w:pStyle w:val="Texto"/>
              <w:spacing w:line="226" w:lineRule="exact"/>
              <w:ind w:firstLine="0"/>
              <w:jc w:val="center"/>
              <w:rPr>
                <w:b/>
              </w:rPr>
            </w:pPr>
            <w:r w:rsidRPr="00B707DA">
              <w:rPr>
                <w:b/>
              </w:rPr>
              <w:t>RECAUDADO AL MOMENTO DE:</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pPr>
            <w:r w:rsidRPr="00B707DA">
              <w:t>Contribuciones</w:t>
            </w:r>
          </w:p>
        </w:tc>
        <w:tc>
          <w:tcPr>
            <w:tcW w:w="4649" w:type="dxa"/>
            <w:gridSpan w:val="3"/>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206C31">
            <w:pPr>
              <w:pStyle w:val="Texto"/>
              <w:spacing w:line="226" w:lineRule="exact"/>
              <w:ind w:firstLine="0"/>
              <w:jc w:val="center"/>
            </w:pP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left="216" w:firstLine="0"/>
            </w:pPr>
            <w:r w:rsidRPr="00B707DA">
              <w:t>Impuestos</w:t>
            </w:r>
          </w:p>
        </w:tc>
        <w:tc>
          <w:tcPr>
            <w:tcW w:w="4649" w:type="dxa"/>
            <w:gridSpan w:val="3"/>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Percepción del recurso.</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left="216" w:firstLine="0"/>
            </w:pPr>
            <w:r w:rsidRPr="00B707DA">
              <w:t>Cuotas y Aportaciones de Seguridad Social</w:t>
            </w:r>
          </w:p>
        </w:tc>
        <w:tc>
          <w:tcPr>
            <w:tcW w:w="4649" w:type="dxa"/>
            <w:gridSpan w:val="3"/>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Percepción del recurso.</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left="216" w:firstLine="0"/>
            </w:pPr>
            <w:r w:rsidRPr="00B707DA">
              <w:t>Contribuciones de Mejoras</w:t>
            </w:r>
          </w:p>
        </w:tc>
        <w:tc>
          <w:tcPr>
            <w:tcW w:w="4649" w:type="dxa"/>
            <w:gridSpan w:val="3"/>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Percepción del recurso.</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left="216" w:firstLine="0"/>
            </w:pPr>
            <w:r w:rsidRPr="00B707DA">
              <w:t>Derechos</w:t>
            </w:r>
          </w:p>
        </w:tc>
        <w:tc>
          <w:tcPr>
            <w:tcW w:w="4649" w:type="dxa"/>
            <w:gridSpan w:val="3"/>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Percepción del recurso.</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left="216" w:firstLine="0"/>
            </w:pPr>
            <w:r w:rsidRPr="00B707DA">
              <w:t>Devolución de Contribuciones</w:t>
            </w:r>
          </w:p>
        </w:tc>
        <w:tc>
          <w:tcPr>
            <w:tcW w:w="4649" w:type="dxa"/>
            <w:gridSpan w:val="3"/>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Al efectuar la devolución.</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left="216" w:firstLine="0"/>
            </w:pPr>
            <w:r w:rsidRPr="00B707DA">
              <w:t>Compensación de Contribuciones</w:t>
            </w:r>
          </w:p>
        </w:tc>
        <w:tc>
          <w:tcPr>
            <w:tcW w:w="4649" w:type="dxa"/>
            <w:gridSpan w:val="3"/>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Al efectuar la compensación.</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pPr>
            <w:r w:rsidRPr="00B707DA">
              <w:t>Productos</w:t>
            </w:r>
          </w:p>
        </w:tc>
        <w:tc>
          <w:tcPr>
            <w:tcW w:w="4649" w:type="dxa"/>
            <w:gridSpan w:val="3"/>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Percepción del recurso.</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pPr>
            <w:r w:rsidRPr="00B707DA">
              <w:t>Aprovechamientos</w:t>
            </w:r>
          </w:p>
        </w:tc>
        <w:tc>
          <w:tcPr>
            <w:tcW w:w="4649" w:type="dxa"/>
            <w:gridSpan w:val="3"/>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Percepción del recurso.</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pPr>
            <w:r w:rsidRPr="00B707DA">
              <w:t>Ingresos por Venta de Bienes, Prestación de Servicios y Otros Ingresos</w:t>
            </w:r>
          </w:p>
        </w:tc>
        <w:tc>
          <w:tcPr>
            <w:tcW w:w="4649" w:type="dxa"/>
            <w:gridSpan w:val="3"/>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206C31">
            <w:pPr>
              <w:pStyle w:val="Texto"/>
              <w:spacing w:line="226" w:lineRule="exact"/>
              <w:ind w:firstLine="0"/>
              <w:jc w:val="center"/>
            </w:pP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left="216" w:firstLine="0"/>
            </w:pPr>
            <w:r w:rsidRPr="00B707DA">
              <w:t>Ingresos por Venta de Bienes y Prestación de Servicios</w:t>
            </w:r>
          </w:p>
        </w:tc>
        <w:tc>
          <w:tcPr>
            <w:tcW w:w="4649" w:type="dxa"/>
            <w:gridSpan w:val="3"/>
            <w:tcBorders>
              <w:top w:val="single" w:sz="6" w:space="0" w:color="auto"/>
              <w:left w:val="single" w:sz="6" w:space="0" w:color="auto"/>
              <w:bottom w:val="single" w:sz="6" w:space="0" w:color="auto"/>
              <w:right w:val="single" w:sz="6" w:space="0" w:color="auto"/>
            </w:tcBorders>
            <w:shd w:val="pct12" w:color="auto" w:fill="auto"/>
          </w:tcPr>
          <w:p w:rsidR="00B707DA" w:rsidRPr="00B707DA" w:rsidRDefault="00B707DA" w:rsidP="00206C31">
            <w:pPr>
              <w:pStyle w:val="Texto"/>
              <w:spacing w:line="226" w:lineRule="exact"/>
              <w:ind w:firstLine="0"/>
              <w:jc w:val="center"/>
            </w:pP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left="432" w:firstLine="0"/>
            </w:pPr>
            <w:r w:rsidRPr="00B707DA">
              <w:t>Pago en una sola exhibición</w:t>
            </w:r>
          </w:p>
        </w:tc>
        <w:tc>
          <w:tcPr>
            <w:tcW w:w="4649" w:type="dxa"/>
            <w:gridSpan w:val="3"/>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Percepción del recurso con el respectivo Comprobante Fiscal.</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left="432" w:firstLine="0"/>
            </w:pPr>
            <w:r w:rsidRPr="00B707DA">
              <w:t>Pago en parcialidades o diferido</w:t>
            </w:r>
          </w:p>
        </w:tc>
        <w:tc>
          <w:tcPr>
            <w:tcW w:w="2479"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A la emisión del Comprobante Fiscal.</w:t>
            </w:r>
          </w:p>
        </w:tc>
        <w:tc>
          <w:tcPr>
            <w:tcW w:w="2170" w:type="dxa"/>
            <w:gridSpan w:val="2"/>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 xml:space="preserve">A la generación del recibo electrónico de </w:t>
            </w:r>
            <w:r w:rsidRPr="00B707DA">
              <w:lastRenderedPageBreak/>
              <w:t>pago.</w:t>
            </w:r>
          </w:p>
        </w:tc>
      </w:tr>
    </w:tbl>
    <w:p w:rsidR="003423DC" w:rsidRPr="003423DC" w:rsidRDefault="003423DC">
      <w:pPr>
        <w:rPr>
          <w:sz w:val="2"/>
        </w:rPr>
      </w:pPr>
    </w:p>
    <w:tbl>
      <w:tblPr>
        <w:tblW w:w="8712" w:type="dxa"/>
        <w:tblInd w:w="144" w:type="dxa"/>
        <w:tblCellMar>
          <w:left w:w="72" w:type="dxa"/>
          <w:right w:w="72" w:type="dxa"/>
        </w:tblCellMar>
        <w:tblLook w:val="0000"/>
      </w:tblPr>
      <w:tblGrid>
        <w:gridCol w:w="4063"/>
        <w:gridCol w:w="4649"/>
      </w:tblGrid>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left="432" w:firstLine="0"/>
            </w:pPr>
            <w:r w:rsidRPr="00B707DA">
              <w:t>Devolución de Ingresos por Venta de Bienes y Prestación de Servicios</w:t>
            </w:r>
          </w:p>
        </w:tc>
        <w:tc>
          <w:tcPr>
            <w:tcW w:w="4649"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Al efectuar la devolución.</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left="216" w:firstLine="0"/>
            </w:pPr>
            <w:r w:rsidRPr="00B707DA">
              <w:t>Otros Ingresos</w:t>
            </w:r>
          </w:p>
        </w:tc>
        <w:tc>
          <w:tcPr>
            <w:tcW w:w="4649"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Percepción del recurso.</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pPr>
            <w:r w:rsidRPr="00B707DA">
              <w:t>Participaciones</w:t>
            </w:r>
          </w:p>
        </w:tc>
        <w:tc>
          <w:tcPr>
            <w:tcW w:w="4649"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Percepción del recurso.</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left="216" w:firstLine="0"/>
            </w:pPr>
            <w:r w:rsidRPr="00B707DA">
              <w:t>Devolución de participaciones</w:t>
            </w:r>
          </w:p>
        </w:tc>
        <w:tc>
          <w:tcPr>
            <w:tcW w:w="4649"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Al efectuar la devolución.</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pPr>
            <w:r w:rsidRPr="00B707DA">
              <w:t>Aportaciones</w:t>
            </w:r>
          </w:p>
        </w:tc>
        <w:tc>
          <w:tcPr>
            <w:tcW w:w="4649"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Percepción del recurso.</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left="216" w:firstLine="0"/>
            </w:pPr>
            <w:r w:rsidRPr="00B707DA">
              <w:t>Devolución de Aportaciones</w:t>
            </w:r>
          </w:p>
        </w:tc>
        <w:tc>
          <w:tcPr>
            <w:tcW w:w="4649"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Al efectuar la devolución.</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pPr>
            <w:r w:rsidRPr="00B707DA">
              <w:t>Convenios</w:t>
            </w:r>
          </w:p>
        </w:tc>
        <w:tc>
          <w:tcPr>
            <w:tcW w:w="4649"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Percepción del recurso.</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left="216" w:firstLine="0"/>
            </w:pPr>
            <w:r w:rsidRPr="00B707DA">
              <w:t>Devolución de Convenios</w:t>
            </w:r>
          </w:p>
        </w:tc>
        <w:tc>
          <w:tcPr>
            <w:tcW w:w="4649"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Al efectuar la devolución.</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pPr>
            <w:r w:rsidRPr="00B707DA">
              <w:t>Incentivos Derivados de la Colaboración Fiscal</w:t>
            </w:r>
          </w:p>
        </w:tc>
        <w:tc>
          <w:tcPr>
            <w:tcW w:w="4649"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Percepción del recurso.</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pPr>
            <w:r w:rsidRPr="00B707DA">
              <w:t>Fondos Distintos de Aportaciones</w:t>
            </w:r>
          </w:p>
        </w:tc>
        <w:tc>
          <w:tcPr>
            <w:tcW w:w="4649"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Percepción del recurso.</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pPr>
            <w:r w:rsidRPr="00B707DA">
              <w:t>Transferencias y Asignaciones</w:t>
            </w:r>
          </w:p>
        </w:tc>
        <w:tc>
          <w:tcPr>
            <w:tcW w:w="4649"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Percepción del recurso.</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left="216" w:firstLine="0"/>
            </w:pPr>
            <w:r w:rsidRPr="00B707DA">
              <w:t>Devolución de Transferencias y Asignaciones</w:t>
            </w:r>
          </w:p>
        </w:tc>
        <w:tc>
          <w:tcPr>
            <w:tcW w:w="4649"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Al efectuar la devolución.</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pPr>
            <w:r w:rsidRPr="00B707DA">
              <w:t>Subsidios y Subvenciones</w:t>
            </w:r>
          </w:p>
        </w:tc>
        <w:tc>
          <w:tcPr>
            <w:tcW w:w="4649"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Percepción del recurso.</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left="216" w:firstLine="0"/>
            </w:pPr>
            <w:r w:rsidRPr="00B707DA">
              <w:t>Devolución de Subsidios y Subvenciones</w:t>
            </w:r>
          </w:p>
        </w:tc>
        <w:tc>
          <w:tcPr>
            <w:tcW w:w="4649"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Al efectuar la devolución.</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pPr>
            <w:r w:rsidRPr="00B707DA">
              <w:t>Pensiones y Jubilaciones</w:t>
            </w:r>
          </w:p>
        </w:tc>
        <w:tc>
          <w:tcPr>
            <w:tcW w:w="4649"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Percepción del recurso.</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pPr>
            <w:r w:rsidRPr="00B707DA">
              <w:t>Transferencias del Fondo Mexicano del Petróleo para la Estabilización y el Desarrollo</w:t>
            </w:r>
          </w:p>
        </w:tc>
        <w:tc>
          <w:tcPr>
            <w:tcW w:w="4649"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Percepción del recurso.</w:t>
            </w:r>
          </w:p>
        </w:tc>
      </w:tr>
      <w:tr w:rsidR="00B707DA" w:rsidRPr="00B707DA">
        <w:tblPrEx>
          <w:tblCellMar>
            <w:top w:w="0" w:type="dxa"/>
            <w:bottom w:w="0" w:type="dxa"/>
          </w:tblCellMar>
        </w:tblPrEx>
        <w:trPr>
          <w:trHeight w:val="20"/>
        </w:trPr>
        <w:tc>
          <w:tcPr>
            <w:tcW w:w="4063"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pPr>
            <w:r w:rsidRPr="00B707DA">
              <w:t>Ingresos Derivados de Financiamientos</w:t>
            </w:r>
          </w:p>
        </w:tc>
        <w:tc>
          <w:tcPr>
            <w:tcW w:w="4649" w:type="dxa"/>
            <w:tcBorders>
              <w:top w:val="single" w:sz="6" w:space="0" w:color="auto"/>
              <w:left w:val="single" w:sz="6" w:space="0" w:color="auto"/>
              <w:bottom w:val="single" w:sz="6" w:space="0" w:color="auto"/>
              <w:right w:val="single" w:sz="6" w:space="0" w:color="auto"/>
            </w:tcBorders>
          </w:tcPr>
          <w:p w:rsidR="00B707DA" w:rsidRPr="00B707DA" w:rsidRDefault="00B707DA" w:rsidP="00206C31">
            <w:pPr>
              <w:pStyle w:val="Texto"/>
              <w:spacing w:line="226" w:lineRule="exact"/>
              <w:ind w:firstLine="0"/>
              <w:jc w:val="center"/>
            </w:pPr>
            <w:r w:rsidRPr="00B707DA">
              <w:t>Percepción del recurso.</w:t>
            </w:r>
          </w:p>
        </w:tc>
      </w:tr>
    </w:tbl>
    <w:p w:rsidR="00B707DA" w:rsidRPr="00B707DA" w:rsidRDefault="00B707DA" w:rsidP="00243E67">
      <w:pPr>
        <w:pStyle w:val="ANOTACION"/>
        <w:spacing w:line="211" w:lineRule="exact"/>
      </w:pPr>
      <w:r w:rsidRPr="00B707DA">
        <w:t>TRANSITORIOS</w:t>
      </w:r>
    </w:p>
    <w:p w:rsidR="00B707DA" w:rsidRPr="00B707DA" w:rsidRDefault="00B707DA" w:rsidP="00243E67">
      <w:pPr>
        <w:pStyle w:val="Texto"/>
        <w:spacing w:line="211" w:lineRule="exact"/>
      </w:pPr>
      <w:r w:rsidRPr="00B707DA">
        <w:rPr>
          <w:b/>
        </w:rPr>
        <w:t>PRIMERO.-</w:t>
      </w:r>
      <w:r w:rsidRPr="00B707DA">
        <w:t xml:space="preserve"> El presente Acuerdo entrará en vigor a partir del 1° de enero de 2019.</w:t>
      </w:r>
    </w:p>
    <w:p w:rsidR="00B707DA" w:rsidRPr="00B707DA" w:rsidRDefault="00B707DA" w:rsidP="00243E67">
      <w:pPr>
        <w:pStyle w:val="Texto"/>
        <w:spacing w:line="211" w:lineRule="exact"/>
        <w:rPr>
          <w:b/>
        </w:rPr>
      </w:pPr>
      <w:r w:rsidRPr="00B707DA">
        <w:rPr>
          <w:b/>
        </w:rPr>
        <w:t>SEGUNDO</w:t>
      </w:r>
      <w:r w:rsidRPr="00B707DA">
        <w:t>.- 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B707DA" w:rsidRPr="00B707DA" w:rsidRDefault="00B707DA" w:rsidP="00243E67">
      <w:pPr>
        <w:pStyle w:val="Texto"/>
        <w:spacing w:line="211" w:lineRule="exact"/>
      </w:pPr>
      <w:r w:rsidRPr="00B707DA">
        <w:rPr>
          <w:b/>
        </w:rPr>
        <w:t xml:space="preserve">TERCERO.- </w:t>
      </w:r>
      <w:r w:rsidRPr="00B707DA">
        <w:t>En términos del artículo 15 de la Ley General de Contabilidad Gubernamental, el Secretario Técnico llevará un registro público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w:t>
      </w:r>
    </w:p>
    <w:p w:rsidR="00B707DA" w:rsidRDefault="00B707DA" w:rsidP="00243E67">
      <w:pPr>
        <w:pStyle w:val="Texto"/>
        <w:spacing w:line="211" w:lineRule="exact"/>
      </w:pPr>
      <w:r w:rsidRPr="00B707DA">
        <w:t xml:space="preserve">En la Ciudad de México, siendo las trece horas del día 30 de agosto del año dos mil dieciocho,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B707DA">
        <w:rPr>
          <w:b/>
        </w:rPr>
        <w:t>HAGO CONSTAR Y CERTIFICO</w:t>
      </w:r>
      <w:r w:rsidRPr="00B707DA">
        <w:t xml:space="preserve"> que el documento consistente en 2 fojas útiles, rubricadas y cotejadas, corresponde con el texto del Acuerdo por el que se reforman y adicionan las Normas y Metodología para la Determinación de los Momentos Contables de los Ingresos, aprobado por el Consejo Nacional de Armonización Contable, mismo que estuvo a la vista de los integrantes de dicho Consejo en su tercera reunión celebrada, en segunda convocatoria, el 29 de agosto del presente año, situación que se certifica para los efectos legales conducentes. Rúbrica.</w:t>
      </w:r>
    </w:p>
    <w:p w:rsidR="00EA6971" w:rsidRDefault="00EA6971" w:rsidP="00243E67">
      <w:pPr>
        <w:pStyle w:val="Texto"/>
        <w:spacing w:line="211" w:lineRule="exact"/>
        <w:rPr>
          <w:szCs w:val="18"/>
        </w:rPr>
      </w:pPr>
      <w:r w:rsidRPr="00EA6971">
        <w:t>La Secretaria Técnica del Consejo Nacional de Armonización Contable</w:t>
      </w:r>
      <w:r>
        <w:t xml:space="preserve">, </w:t>
      </w:r>
      <w:r w:rsidRPr="00B707DA">
        <w:rPr>
          <w:b/>
        </w:rPr>
        <w:t>Act. María Teresa Castro Corro</w:t>
      </w:r>
      <w:r>
        <w:rPr>
          <w:szCs w:val="18"/>
        </w:rPr>
        <w:t>.- Rúbrica.</w:t>
      </w:r>
    </w:p>
    <w:sectPr w:rsidR="00EA6971" w:rsidSect="00C43C69">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973" w:rsidRDefault="002A7973">
      <w:r>
        <w:separator/>
      </w:r>
    </w:p>
  </w:endnote>
  <w:endnote w:type="continuationSeparator" w:id="0">
    <w:p w:rsidR="002A7973" w:rsidRDefault="002A79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GaA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973" w:rsidRDefault="002A7973">
      <w:r>
        <w:separator/>
      </w:r>
    </w:p>
  </w:footnote>
  <w:footnote w:type="continuationSeparator" w:id="0">
    <w:p w:rsidR="002A7973" w:rsidRDefault="002A7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DA" w:rsidRPr="0019780A" w:rsidRDefault="00866CDA" w:rsidP="000A2727">
    <w:pPr>
      <w:pStyle w:val="Fechas"/>
      <w:rPr>
        <w:rFonts w:cs="Times New Roman"/>
      </w:rPr>
    </w:pPr>
    <w:r>
      <w:rPr>
        <w:rFonts w:cs="Times New Roman"/>
      </w:rPr>
      <w:t xml:space="preserve"> </w:t>
    </w:r>
    <w:r w:rsidRPr="0019780A">
      <w:rPr>
        <w:rFonts w:cs="Times New Roman"/>
      </w:rPr>
      <w:t xml:space="preserve">     (Segunda Sección)</w:t>
    </w:r>
    <w:r w:rsidRPr="0019780A">
      <w:rPr>
        <w:rFonts w:cs="Times New Roman"/>
      </w:rPr>
      <w:tab/>
      <w:t>DIARIO OFICIAL</w:t>
    </w:r>
    <w:r w:rsidRPr="0019780A">
      <w:rPr>
        <w:rFonts w:cs="Times New Roman"/>
      </w:rPr>
      <w:tab/>
    </w:r>
    <w:proofErr w:type="gramStart"/>
    <w:r w:rsidRPr="0019780A">
      <w:rPr>
        <w:rFonts w:cs="Times New Roman"/>
      </w:rPr>
      <w:t>Jueves</w:t>
    </w:r>
    <w:proofErr w:type="gramEnd"/>
    <w:r w:rsidRPr="0019780A">
      <w:rPr>
        <w:rFonts w:cs="Times New Roman"/>
      </w:rPr>
      <w:t xml:space="preserve"> 27 de septiembre de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DA" w:rsidRPr="0019780A" w:rsidRDefault="00866CDA" w:rsidP="000A2727">
    <w:pPr>
      <w:pStyle w:val="Fechas"/>
      <w:rPr>
        <w:rFonts w:cs="Times New Roman"/>
      </w:rPr>
    </w:pPr>
    <w:r w:rsidRPr="0019780A">
      <w:rPr>
        <w:rFonts w:cs="Times New Roman"/>
      </w:rPr>
      <w:t>Jueves 27 de septiembre de 2018</w:t>
    </w:r>
    <w:r w:rsidRPr="0019780A">
      <w:rPr>
        <w:rFonts w:cs="Times New Roman"/>
      </w:rPr>
      <w:tab/>
      <w:t>DIARIO OFICIAL</w:t>
    </w:r>
    <w:r w:rsidRPr="0019780A">
      <w:rPr>
        <w:rFonts w:cs="Times New Roman"/>
      </w:rPr>
      <w:tab/>
      <w:t xml:space="preserve">(Segunda Sección)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19F5"/>
    <w:multiLevelType w:val="hybridMultilevel"/>
    <w:tmpl w:val="FD125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658D310A"/>
    <w:multiLevelType w:val="hybridMultilevel"/>
    <w:tmpl w:val="A9D85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DF471CA"/>
    <w:multiLevelType w:val="hybridMultilevel"/>
    <w:tmpl w:val="4400076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attachedTemplate r:id="rId1"/>
  <w:stylePaneFormatFilter w:val="3F01"/>
  <w:defaultTabStop w:val="706"/>
  <w:hyphenationZone w:val="425"/>
  <w:evenAndOddHeaders/>
  <w:characterSpacingControl w:val="doNotCompress"/>
  <w:hdrShapeDefaults>
    <o:shapedefaults v:ext="edit" spidmax="3074"/>
  </w:hdrShapeDefaults>
  <w:footnotePr>
    <w:footnote w:id="-1"/>
    <w:footnote w:id="0"/>
  </w:footnotePr>
  <w:endnotePr>
    <w:endnote w:id="-1"/>
    <w:endnote w:id="0"/>
  </w:endnotePr>
  <w:compat/>
  <w:rsids>
    <w:rsidRoot w:val="00B707DA"/>
    <w:rsid w:val="00000F0D"/>
    <w:rsid w:val="0000482E"/>
    <w:rsid w:val="000069C5"/>
    <w:rsid w:val="000105D0"/>
    <w:rsid w:val="000153D5"/>
    <w:rsid w:val="00021066"/>
    <w:rsid w:val="00025270"/>
    <w:rsid w:val="00033A02"/>
    <w:rsid w:val="0004244C"/>
    <w:rsid w:val="00051B77"/>
    <w:rsid w:val="000525E5"/>
    <w:rsid w:val="00055FBF"/>
    <w:rsid w:val="000657A7"/>
    <w:rsid w:val="00070FBF"/>
    <w:rsid w:val="0007582F"/>
    <w:rsid w:val="00076035"/>
    <w:rsid w:val="00077430"/>
    <w:rsid w:val="000806A7"/>
    <w:rsid w:val="00080FAB"/>
    <w:rsid w:val="00081325"/>
    <w:rsid w:val="00083B96"/>
    <w:rsid w:val="00084052"/>
    <w:rsid w:val="00085CFF"/>
    <w:rsid w:val="00090755"/>
    <w:rsid w:val="000919EC"/>
    <w:rsid w:val="000934C4"/>
    <w:rsid w:val="000974E7"/>
    <w:rsid w:val="000A003C"/>
    <w:rsid w:val="000A2727"/>
    <w:rsid w:val="000A32BD"/>
    <w:rsid w:val="000A5526"/>
    <w:rsid w:val="000B42E5"/>
    <w:rsid w:val="000C1123"/>
    <w:rsid w:val="000C5043"/>
    <w:rsid w:val="000C50D4"/>
    <w:rsid w:val="000C5DA7"/>
    <w:rsid w:val="000E447E"/>
    <w:rsid w:val="000F0FA3"/>
    <w:rsid w:val="000F706A"/>
    <w:rsid w:val="00101289"/>
    <w:rsid w:val="00106969"/>
    <w:rsid w:val="0010703B"/>
    <w:rsid w:val="00112F3F"/>
    <w:rsid w:val="001240A0"/>
    <w:rsid w:val="0012736C"/>
    <w:rsid w:val="00127417"/>
    <w:rsid w:val="001303A7"/>
    <w:rsid w:val="001334F6"/>
    <w:rsid w:val="0014048C"/>
    <w:rsid w:val="00140A5C"/>
    <w:rsid w:val="00143144"/>
    <w:rsid w:val="0014382E"/>
    <w:rsid w:val="00151580"/>
    <w:rsid w:val="0015521D"/>
    <w:rsid w:val="001555CF"/>
    <w:rsid w:val="00155A7E"/>
    <w:rsid w:val="00155B7C"/>
    <w:rsid w:val="001574EC"/>
    <w:rsid w:val="00162CB0"/>
    <w:rsid w:val="0016324A"/>
    <w:rsid w:val="001642EF"/>
    <w:rsid w:val="00165580"/>
    <w:rsid w:val="00173829"/>
    <w:rsid w:val="00176B02"/>
    <w:rsid w:val="00180CFE"/>
    <w:rsid w:val="0019474F"/>
    <w:rsid w:val="0019780A"/>
    <w:rsid w:val="001A0F50"/>
    <w:rsid w:val="001A7623"/>
    <w:rsid w:val="001B6981"/>
    <w:rsid w:val="001C5B71"/>
    <w:rsid w:val="001D0F75"/>
    <w:rsid w:val="001E4F38"/>
    <w:rsid w:val="001E6B90"/>
    <w:rsid w:val="001E6CB1"/>
    <w:rsid w:val="001F046C"/>
    <w:rsid w:val="001F221B"/>
    <w:rsid w:val="001F460A"/>
    <w:rsid w:val="001F5C57"/>
    <w:rsid w:val="001F6325"/>
    <w:rsid w:val="00200571"/>
    <w:rsid w:val="0020432F"/>
    <w:rsid w:val="00206C31"/>
    <w:rsid w:val="00207D6E"/>
    <w:rsid w:val="00212F34"/>
    <w:rsid w:val="00216721"/>
    <w:rsid w:val="00217641"/>
    <w:rsid w:val="002214D8"/>
    <w:rsid w:val="0022329F"/>
    <w:rsid w:val="002356B0"/>
    <w:rsid w:val="00243E67"/>
    <w:rsid w:val="002452FB"/>
    <w:rsid w:val="0025082C"/>
    <w:rsid w:val="00252032"/>
    <w:rsid w:val="00252972"/>
    <w:rsid w:val="00252A9F"/>
    <w:rsid w:val="00255299"/>
    <w:rsid w:val="00262537"/>
    <w:rsid w:val="00265E28"/>
    <w:rsid w:val="00277873"/>
    <w:rsid w:val="00282466"/>
    <w:rsid w:val="00285BE5"/>
    <w:rsid w:val="00286668"/>
    <w:rsid w:val="00290296"/>
    <w:rsid w:val="00291CA7"/>
    <w:rsid w:val="002940B6"/>
    <w:rsid w:val="002A4D34"/>
    <w:rsid w:val="002A5DFE"/>
    <w:rsid w:val="002A6C81"/>
    <w:rsid w:val="002A7973"/>
    <w:rsid w:val="002B00EE"/>
    <w:rsid w:val="002B0C0B"/>
    <w:rsid w:val="002B0EC0"/>
    <w:rsid w:val="002B127D"/>
    <w:rsid w:val="002B3857"/>
    <w:rsid w:val="002C27E8"/>
    <w:rsid w:val="002C3644"/>
    <w:rsid w:val="002D3088"/>
    <w:rsid w:val="002E0094"/>
    <w:rsid w:val="002F3282"/>
    <w:rsid w:val="002F6279"/>
    <w:rsid w:val="002F666A"/>
    <w:rsid w:val="002F7055"/>
    <w:rsid w:val="002F7760"/>
    <w:rsid w:val="0030321A"/>
    <w:rsid w:val="00305A50"/>
    <w:rsid w:val="003076BF"/>
    <w:rsid w:val="003128D7"/>
    <w:rsid w:val="003218CD"/>
    <w:rsid w:val="00323864"/>
    <w:rsid w:val="0032394E"/>
    <w:rsid w:val="00324CE4"/>
    <w:rsid w:val="00324D54"/>
    <w:rsid w:val="00326B04"/>
    <w:rsid w:val="00327328"/>
    <w:rsid w:val="00330780"/>
    <w:rsid w:val="00330A86"/>
    <w:rsid w:val="00330C2B"/>
    <w:rsid w:val="00333441"/>
    <w:rsid w:val="003340A4"/>
    <w:rsid w:val="003423DC"/>
    <w:rsid w:val="00346ED2"/>
    <w:rsid w:val="00357A6B"/>
    <w:rsid w:val="00362E4D"/>
    <w:rsid w:val="0036410B"/>
    <w:rsid w:val="003656C6"/>
    <w:rsid w:val="00367E8B"/>
    <w:rsid w:val="00373DFE"/>
    <w:rsid w:val="00386889"/>
    <w:rsid w:val="0039202C"/>
    <w:rsid w:val="00393D38"/>
    <w:rsid w:val="003A0124"/>
    <w:rsid w:val="003A17E0"/>
    <w:rsid w:val="003A19A7"/>
    <w:rsid w:val="003A1C2F"/>
    <w:rsid w:val="003A42DD"/>
    <w:rsid w:val="003B1606"/>
    <w:rsid w:val="003B4667"/>
    <w:rsid w:val="003B7FED"/>
    <w:rsid w:val="003C1F8D"/>
    <w:rsid w:val="003C5B63"/>
    <w:rsid w:val="003C5EB9"/>
    <w:rsid w:val="003D1BD7"/>
    <w:rsid w:val="003E1065"/>
    <w:rsid w:val="003E3AD1"/>
    <w:rsid w:val="003E5783"/>
    <w:rsid w:val="003E61A7"/>
    <w:rsid w:val="003E7472"/>
    <w:rsid w:val="003F154C"/>
    <w:rsid w:val="003F7306"/>
    <w:rsid w:val="00401318"/>
    <w:rsid w:val="0041047E"/>
    <w:rsid w:val="00410B8C"/>
    <w:rsid w:val="00412ED6"/>
    <w:rsid w:val="004142D5"/>
    <w:rsid w:val="004173EE"/>
    <w:rsid w:val="00417460"/>
    <w:rsid w:val="004211C2"/>
    <w:rsid w:val="00422218"/>
    <w:rsid w:val="004257B5"/>
    <w:rsid w:val="0042779F"/>
    <w:rsid w:val="004352A9"/>
    <w:rsid w:val="004377C9"/>
    <w:rsid w:val="00440349"/>
    <w:rsid w:val="004474CA"/>
    <w:rsid w:val="004553DF"/>
    <w:rsid w:val="00464085"/>
    <w:rsid w:val="004652D9"/>
    <w:rsid w:val="00465E99"/>
    <w:rsid w:val="004778DD"/>
    <w:rsid w:val="00483A17"/>
    <w:rsid w:val="00490217"/>
    <w:rsid w:val="00490F84"/>
    <w:rsid w:val="00493FC3"/>
    <w:rsid w:val="004A4C33"/>
    <w:rsid w:val="004A7426"/>
    <w:rsid w:val="004B2F2C"/>
    <w:rsid w:val="004B693E"/>
    <w:rsid w:val="004C49C6"/>
    <w:rsid w:val="004C4D02"/>
    <w:rsid w:val="004D25B6"/>
    <w:rsid w:val="004D4A72"/>
    <w:rsid w:val="004D7A08"/>
    <w:rsid w:val="004E2AF9"/>
    <w:rsid w:val="004E30EE"/>
    <w:rsid w:val="004E6B1F"/>
    <w:rsid w:val="004E77FB"/>
    <w:rsid w:val="004E7904"/>
    <w:rsid w:val="004F2138"/>
    <w:rsid w:val="004F3FE9"/>
    <w:rsid w:val="005029C7"/>
    <w:rsid w:val="00504C11"/>
    <w:rsid w:val="0051199C"/>
    <w:rsid w:val="00512CDB"/>
    <w:rsid w:val="00513EA9"/>
    <w:rsid w:val="00514993"/>
    <w:rsid w:val="00520E11"/>
    <w:rsid w:val="005214A4"/>
    <w:rsid w:val="00521EB7"/>
    <w:rsid w:val="00522456"/>
    <w:rsid w:val="005255EB"/>
    <w:rsid w:val="005264AD"/>
    <w:rsid w:val="00530D34"/>
    <w:rsid w:val="00532A92"/>
    <w:rsid w:val="005332A4"/>
    <w:rsid w:val="00533C06"/>
    <w:rsid w:val="00534337"/>
    <w:rsid w:val="0053581A"/>
    <w:rsid w:val="00535845"/>
    <w:rsid w:val="005438AB"/>
    <w:rsid w:val="005462A3"/>
    <w:rsid w:val="0054733E"/>
    <w:rsid w:val="0055349C"/>
    <w:rsid w:val="005549C8"/>
    <w:rsid w:val="00555E37"/>
    <w:rsid w:val="005571A4"/>
    <w:rsid w:val="005617A5"/>
    <w:rsid w:val="00562EB4"/>
    <w:rsid w:val="00577067"/>
    <w:rsid w:val="00582C95"/>
    <w:rsid w:val="005874AB"/>
    <w:rsid w:val="0059309E"/>
    <w:rsid w:val="005959C1"/>
    <w:rsid w:val="005A0268"/>
    <w:rsid w:val="005A10B3"/>
    <w:rsid w:val="005A377A"/>
    <w:rsid w:val="005B11D7"/>
    <w:rsid w:val="005B7AFB"/>
    <w:rsid w:val="005C30E8"/>
    <w:rsid w:val="005C4019"/>
    <w:rsid w:val="005C5815"/>
    <w:rsid w:val="005C745D"/>
    <w:rsid w:val="005C75DE"/>
    <w:rsid w:val="005D067B"/>
    <w:rsid w:val="005D201A"/>
    <w:rsid w:val="005D7D14"/>
    <w:rsid w:val="005E2189"/>
    <w:rsid w:val="005E4781"/>
    <w:rsid w:val="005E57F8"/>
    <w:rsid w:val="005E5B4E"/>
    <w:rsid w:val="005E6776"/>
    <w:rsid w:val="00600E0D"/>
    <w:rsid w:val="00604423"/>
    <w:rsid w:val="006109F7"/>
    <w:rsid w:val="006114A4"/>
    <w:rsid w:val="00617273"/>
    <w:rsid w:val="00617965"/>
    <w:rsid w:val="006231E1"/>
    <w:rsid w:val="00627114"/>
    <w:rsid w:val="00627360"/>
    <w:rsid w:val="00627D1A"/>
    <w:rsid w:val="00631D22"/>
    <w:rsid w:val="0063495E"/>
    <w:rsid w:val="00634C63"/>
    <w:rsid w:val="00645755"/>
    <w:rsid w:val="006549B9"/>
    <w:rsid w:val="00656CFF"/>
    <w:rsid w:val="006603C9"/>
    <w:rsid w:val="006642D7"/>
    <w:rsid w:val="00664DBA"/>
    <w:rsid w:val="006657A1"/>
    <w:rsid w:val="00670182"/>
    <w:rsid w:val="00670D3D"/>
    <w:rsid w:val="006711A8"/>
    <w:rsid w:val="0067276C"/>
    <w:rsid w:val="00674139"/>
    <w:rsid w:val="0067528D"/>
    <w:rsid w:val="00676B8C"/>
    <w:rsid w:val="00681057"/>
    <w:rsid w:val="00681BC5"/>
    <w:rsid w:val="00681FA2"/>
    <w:rsid w:val="006833CD"/>
    <w:rsid w:val="00683BF6"/>
    <w:rsid w:val="00691836"/>
    <w:rsid w:val="0069283A"/>
    <w:rsid w:val="0069357B"/>
    <w:rsid w:val="00697532"/>
    <w:rsid w:val="00697B7C"/>
    <w:rsid w:val="006A1DD1"/>
    <w:rsid w:val="006A2DAE"/>
    <w:rsid w:val="006A4850"/>
    <w:rsid w:val="006B5758"/>
    <w:rsid w:val="006B7539"/>
    <w:rsid w:val="006C0362"/>
    <w:rsid w:val="006C0DEB"/>
    <w:rsid w:val="006C259B"/>
    <w:rsid w:val="006D2E40"/>
    <w:rsid w:val="006D4BC7"/>
    <w:rsid w:val="006E2487"/>
    <w:rsid w:val="006E4EE3"/>
    <w:rsid w:val="006E5CFF"/>
    <w:rsid w:val="006E66EC"/>
    <w:rsid w:val="006F4EB5"/>
    <w:rsid w:val="00701174"/>
    <w:rsid w:val="0070415B"/>
    <w:rsid w:val="00706F2F"/>
    <w:rsid w:val="00710FD7"/>
    <w:rsid w:val="00716816"/>
    <w:rsid w:val="00717A6D"/>
    <w:rsid w:val="00723F56"/>
    <w:rsid w:val="00724703"/>
    <w:rsid w:val="00726352"/>
    <w:rsid w:val="00734417"/>
    <w:rsid w:val="00735E9D"/>
    <w:rsid w:val="00737435"/>
    <w:rsid w:val="00741ABD"/>
    <w:rsid w:val="00742F79"/>
    <w:rsid w:val="007467F5"/>
    <w:rsid w:val="00746FC8"/>
    <w:rsid w:val="007503D7"/>
    <w:rsid w:val="00757372"/>
    <w:rsid w:val="007578BE"/>
    <w:rsid w:val="00763C84"/>
    <w:rsid w:val="0076505A"/>
    <w:rsid w:val="00773C7C"/>
    <w:rsid w:val="00793362"/>
    <w:rsid w:val="007941A3"/>
    <w:rsid w:val="00794446"/>
    <w:rsid w:val="00797AB4"/>
    <w:rsid w:val="007A0956"/>
    <w:rsid w:val="007A3ED0"/>
    <w:rsid w:val="007B5545"/>
    <w:rsid w:val="007C1579"/>
    <w:rsid w:val="007C32BF"/>
    <w:rsid w:val="007C4D5F"/>
    <w:rsid w:val="007D00B8"/>
    <w:rsid w:val="007D286A"/>
    <w:rsid w:val="007D328C"/>
    <w:rsid w:val="007D3666"/>
    <w:rsid w:val="007D4DCC"/>
    <w:rsid w:val="007E12FB"/>
    <w:rsid w:val="007E1CA6"/>
    <w:rsid w:val="007F4BCD"/>
    <w:rsid w:val="008015AE"/>
    <w:rsid w:val="00807184"/>
    <w:rsid w:val="00823F0C"/>
    <w:rsid w:val="00827CE1"/>
    <w:rsid w:val="0083080F"/>
    <w:rsid w:val="008414DC"/>
    <w:rsid w:val="00846EE9"/>
    <w:rsid w:val="00857240"/>
    <w:rsid w:val="00860A51"/>
    <w:rsid w:val="008651ED"/>
    <w:rsid w:val="00866A97"/>
    <w:rsid w:val="00866CDA"/>
    <w:rsid w:val="008674BF"/>
    <w:rsid w:val="00867FCB"/>
    <w:rsid w:val="00870151"/>
    <w:rsid w:val="008753D9"/>
    <w:rsid w:val="008757E3"/>
    <w:rsid w:val="00875A59"/>
    <w:rsid w:val="00881D38"/>
    <w:rsid w:val="00884F5E"/>
    <w:rsid w:val="00886BC0"/>
    <w:rsid w:val="0089558E"/>
    <w:rsid w:val="008A035D"/>
    <w:rsid w:val="008A23F3"/>
    <w:rsid w:val="008B5BD2"/>
    <w:rsid w:val="008C3F44"/>
    <w:rsid w:val="008D07BA"/>
    <w:rsid w:val="008D17A5"/>
    <w:rsid w:val="008D4AD1"/>
    <w:rsid w:val="008E35DF"/>
    <w:rsid w:val="008F511D"/>
    <w:rsid w:val="008F7A18"/>
    <w:rsid w:val="00913D77"/>
    <w:rsid w:val="009167A0"/>
    <w:rsid w:val="00916CB5"/>
    <w:rsid w:val="00917EE0"/>
    <w:rsid w:val="009200A2"/>
    <w:rsid w:val="00923687"/>
    <w:rsid w:val="00932015"/>
    <w:rsid w:val="009329FB"/>
    <w:rsid w:val="00932DE3"/>
    <w:rsid w:val="00934EA0"/>
    <w:rsid w:val="00935396"/>
    <w:rsid w:val="009354D0"/>
    <w:rsid w:val="0093638B"/>
    <w:rsid w:val="00940764"/>
    <w:rsid w:val="00945F33"/>
    <w:rsid w:val="00946568"/>
    <w:rsid w:val="00946654"/>
    <w:rsid w:val="00950022"/>
    <w:rsid w:val="00951EA8"/>
    <w:rsid w:val="00955DC0"/>
    <w:rsid w:val="009562B1"/>
    <w:rsid w:val="00963324"/>
    <w:rsid w:val="00981259"/>
    <w:rsid w:val="00983653"/>
    <w:rsid w:val="00985412"/>
    <w:rsid w:val="00985BD4"/>
    <w:rsid w:val="00985EE0"/>
    <w:rsid w:val="00987EB5"/>
    <w:rsid w:val="0099082C"/>
    <w:rsid w:val="009932CA"/>
    <w:rsid w:val="00993A37"/>
    <w:rsid w:val="0099430D"/>
    <w:rsid w:val="009A2933"/>
    <w:rsid w:val="009A3357"/>
    <w:rsid w:val="009A7654"/>
    <w:rsid w:val="009B1BBF"/>
    <w:rsid w:val="009C02DA"/>
    <w:rsid w:val="009C5045"/>
    <w:rsid w:val="009C793F"/>
    <w:rsid w:val="009D13EF"/>
    <w:rsid w:val="009D1812"/>
    <w:rsid w:val="009D1865"/>
    <w:rsid w:val="009D37BA"/>
    <w:rsid w:val="009D3A3A"/>
    <w:rsid w:val="009D58D9"/>
    <w:rsid w:val="009D7A28"/>
    <w:rsid w:val="009E1AC6"/>
    <w:rsid w:val="009E2457"/>
    <w:rsid w:val="009E3B35"/>
    <w:rsid w:val="009E63EA"/>
    <w:rsid w:val="009E7230"/>
    <w:rsid w:val="009F050F"/>
    <w:rsid w:val="009F296F"/>
    <w:rsid w:val="00A02242"/>
    <w:rsid w:val="00A038A9"/>
    <w:rsid w:val="00A0507C"/>
    <w:rsid w:val="00A10738"/>
    <w:rsid w:val="00A11E75"/>
    <w:rsid w:val="00A13F39"/>
    <w:rsid w:val="00A20081"/>
    <w:rsid w:val="00A2546A"/>
    <w:rsid w:val="00A31E9B"/>
    <w:rsid w:val="00A3296B"/>
    <w:rsid w:val="00A333DC"/>
    <w:rsid w:val="00A33438"/>
    <w:rsid w:val="00A33E19"/>
    <w:rsid w:val="00A4224A"/>
    <w:rsid w:val="00A42803"/>
    <w:rsid w:val="00A43887"/>
    <w:rsid w:val="00A5085C"/>
    <w:rsid w:val="00A52E9A"/>
    <w:rsid w:val="00A53D31"/>
    <w:rsid w:val="00A6444B"/>
    <w:rsid w:val="00A73F8A"/>
    <w:rsid w:val="00A75D78"/>
    <w:rsid w:val="00A75DAE"/>
    <w:rsid w:val="00A76032"/>
    <w:rsid w:val="00A77C18"/>
    <w:rsid w:val="00A8099D"/>
    <w:rsid w:val="00A81D62"/>
    <w:rsid w:val="00A82672"/>
    <w:rsid w:val="00A82E26"/>
    <w:rsid w:val="00A841BE"/>
    <w:rsid w:val="00A84922"/>
    <w:rsid w:val="00A90C04"/>
    <w:rsid w:val="00A94C9C"/>
    <w:rsid w:val="00A94DF9"/>
    <w:rsid w:val="00A959C5"/>
    <w:rsid w:val="00A963F5"/>
    <w:rsid w:val="00AA362F"/>
    <w:rsid w:val="00AA54B1"/>
    <w:rsid w:val="00AB2F82"/>
    <w:rsid w:val="00AB3FFB"/>
    <w:rsid w:val="00AB4CA4"/>
    <w:rsid w:val="00AB5095"/>
    <w:rsid w:val="00AC22AC"/>
    <w:rsid w:val="00AC67CC"/>
    <w:rsid w:val="00AD2B07"/>
    <w:rsid w:val="00AD54E0"/>
    <w:rsid w:val="00AD6368"/>
    <w:rsid w:val="00AD6DE7"/>
    <w:rsid w:val="00AE5B28"/>
    <w:rsid w:val="00AE6F79"/>
    <w:rsid w:val="00AF5D50"/>
    <w:rsid w:val="00B00632"/>
    <w:rsid w:val="00B0655C"/>
    <w:rsid w:val="00B10B85"/>
    <w:rsid w:val="00B1303E"/>
    <w:rsid w:val="00B139E4"/>
    <w:rsid w:val="00B14C29"/>
    <w:rsid w:val="00B170E8"/>
    <w:rsid w:val="00B3080F"/>
    <w:rsid w:val="00B31FB6"/>
    <w:rsid w:val="00B33BDE"/>
    <w:rsid w:val="00B3769E"/>
    <w:rsid w:val="00B41E9D"/>
    <w:rsid w:val="00B4396E"/>
    <w:rsid w:val="00B4639B"/>
    <w:rsid w:val="00B47664"/>
    <w:rsid w:val="00B55D29"/>
    <w:rsid w:val="00B564F0"/>
    <w:rsid w:val="00B56FDF"/>
    <w:rsid w:val="00B611A3"/>
    <w:rsid w:val="00B61A4D"/>
    <w:rsid w:val="00B6318D"/>
    <w:rsid w:val="00B63531"/>
    <w:rsid w:val="00B6661F"/>
    <w:rsid w:val="00B7008A"/>
    <w:rsid w:val="00B707DA"/>
    <w:rsid w:val="00B70DBD"/>
    <w:rsid w:val="00B71151"/>
    <w:rsid w:val="00B717B3"/>
    <w:rsid w:val="00B77CED"/>
    <w:rsid w:val="00B80297"/>
    <w:rsid w:val="00B94187"/>
    <w:rsid w:val="00B9652E"/>
    <w:rsid w:val="00BA19A4"/>
    <w:rsid w:val="00BA7670"/>
    <w:rsid w:val="00BB0F91"/>
    <w:rsid w:val="00BB5ECE"/>
    <w:rsid w:val="00BC71E9"/>
    <w:rsid w:val="00BC7826"/>
    <w:rsid w:val="00BE3D96"/>
    <w:rsid w:val="00BF091C"/>
    <w:rsid w:val="00BF7CD4"/>
    <w:rsid w:val="00C01B5D"/>
    <w:rsid w:val="00C02191"/>
    <w:rsid w:val="00C157DE"/>
    <w:rsid w:val="00C16909"/>
    <w:rsid w:val="00C258CC"/>
    <w:rsid w:val="00C258E4"/>
    <w:rsid w:val="00C31301"/>
    <w:rsid w:val="00C3349E"/>
    <w:rsid w:val="00C33EE1"/>
    <w:rsid w:val="00C35A5E"/>
    <w:rsid w:val="00C365DC"/>
    <w:rsid w:val="00C42ABC"/>
    <w:rsid w:val="00C43C69"/>
    <w:rsid w:val="00C456E7"/>
    <w:rsid w:val="00C461BF"/>
    <w:rsid w:val="00C46B49"/>
    <w:rsid w:val="00C46D3E"/>
    <w:rsid w:val="00C54322"/>
    <w:rsid w:val="00C544B3"/>
    <w:rsid w:val="00C62D00"/>
    <w:rsid w:val="00C632A6"/>
    <w:rsid w:val="00C7250C"/>
    <w:rsid w:val="00C72F0B"/>
    <w:rsid w:val="00C7494B"/>
    <w:rsid w:val="00C838E0"/>
    <w:rsid w:val="00C85927"/>
    <w:rsid w:val="00C867F1"/>
    <w:rsid w:val="00C86F5D"/>
    <w:rsid w:val="00C9060E"/>
    <w:rsid w:val="00C94485"/>
    <w:rsid w:val="00C96371"/>
    <w:rsid w:val="00C973E5"/>
    <w:rsid w:val="00CA2EC6"/>
    <w:rsid w:val="00CA2FDC"/>
    <w:rsid w:val="00CA3BBA"/>
    <w:rsid w:val="00CC0602"/>
    <w:rsid w:val="00CC39A6"/>
    <w:rsid w:val="00CC71C5"/>
    <w:rsid w:val="00CC7F75"/>
    <w:rsid w:val="00CD09BE"/>
    <w:rsid w:val="00CD2DA8"/>
    <w:rsid w:val="00CD6850"/>
    <w:rsid w:val="00CE282C"/>
    <w:rsid w:val="00CE67E8"/>
    <w:rsid w:val="00CF4B39"/>
    <w:rsid w:val="00CF51D6"/>
    <w:rsid w:val="00CF6193"/>
    <w:rsid w:val="00D04785"/>
    <w:rsid w:val="00D0701C"/>
    <w:rsid w:val="00D10C1E"/>
    <w:rsid w:val="00D31EC5"/>
    <w:rsid w:val="00D31F3B"/>
    <w:rsid w:val="00D31FE8"/>
    <w:rsid w:val="00D32C7D"/>
    <w:rsid w:val="00D34588"/>
    <w:rsid w:val="00D3478E"/>
    <w:rsid w:val="00D36A32"/>
    <w:rsid w:val="00D42FD2"/>
    <w:rsid w:val="00D4326A"/>
    <w:rsid w:val="00D43646"/>
    <w:rsid w:val="00D43EAD"/>
    <w:rsid w:val="00D53EF4"/>
    <w:rsid w:val="00D54C2F"/>
    <w:rsid w:val="00D6067E"/>
    <w:rsid w:val="00D62BBB"/>
    <w:rsid w:val="00D63A2E"/>
    <w:rsid w:val="00D64953"/>
    <w:rsid w:val="00D66633"/>
    <w:rsid w:val="00D669BA"/>
    <w:rsid w:val="00D80AD6"/>
    <w:rsid w:val="00D81237"/>
    <w:rsid w:val="00D83357"/>
    <w:rsid w:val="00D86D5F"/>
    <w:rsid w:val="00D87572"/>
    <w:rsid w:val="00D96FCE"/>
    <w:rsid w:val="00DA6ADC"/>
    <w:rsid w:val="00DB3FD8"/>
    <w:rsid w:val="00DB422E"/>
    <w:rsid w:val="00DC3953"/>
    <w:rsid w:val="00DC4D3D"/>
    <w:rsid w:val="00DC4E65"/>
    <w:rsid w:val="00DC6655"/>
    <w:rsid w:val="00DD51A9"/>
    <w:rsid w:val="00DE2779"/>
    <w:rsid w:val="00DE4C7A"/>
    <w:rsid w:val="00DF6036"/>
    <w:rsid w:val="00DF6179"/>
    <w:rsid w:val="00DF6344"/>
    <w:rsid w:val="00DF6BC3"/>
    <w:rsid w:val="00DF7C21"/>
    <w:rsid w:val="00E007EF"/>
    <w:rsid w:val="00E02D45"/>
    <w:rsid w:val="00E10E8E"/>
    <w:rsid w:val="00E129DE"/>
    <w:rsid w:val="00E12C77"/>
    <w:rsid w:val="00E178E8"/>
    <w:rsid w:val="00E21400"/>
    <w:rsid w:val="00E21928"/>
    <w:rsid w:val="00E21F6A"/>
    <w:rsid w:val="00E30578"/>
    <w:rsid w:val="00E30B22"/>
    <w:rsid w:val="00E31CD1"/>
    <w:rsid w:val="00E34669"/>
    <w:rsid w:val="00E34B63"/>
    <w:rsid w:val="00E34E43"/>
    <w:rsid w:val="00E3798A"/>
    <w:rsid w:val="00E455EC"/>
    <w:rsid w:val="00E460F3"/>
    <w:rsid w:val="00E50177"/>
    <w:rsid w:val="00E5027B"/>
    <w:rsid w:val="00E5104F"/>
    <w:rsid w:val="00E5626A"/>
    <w:rsid w:val="00E56284"/>
    <w:rsid w:val="00E728D3"/>
    <w:rsid w:val="00E73AAA"/>
    <w:rsid w:val="00E74662"/>
    <w:rsid w:val="00E767C5"/>
    <w:rsid w:val="00E772E5"/>
    <w:rsid w:val="00E811DA"/>
    <w:rsid w:val="00E82585"/>
    <w:rsid w:val="00E953D0"/>
    <w:rsid w:val="00E97608"/>
    <w:rsid w:val="00EA0ABD"/>
    <w:rsid w:val="00EA2E7F"/>
    <w:rsid w:val="00EA46E7"/>
    <w:rsid w:val="00EA6971"/>
    <w:rsid w:val="00EA6AAC"/>
    <w:rsid w:val="00EB1D73"/>
    <w:rsid w:val="00EB3C2A"/>
    <w:rsid w:val="00EB6A55"/>
    <w:rsid w:val="00EC2C40"/>
    <w:rsid w:val="00EC3E4C"/>
    <w:rsid w:val="00EC5A5B"/>
    <w:rsid w:val="00ED22BA"/>
    <w:rsid w:val="00EE6353"/>
    <w:rsid w:val="00EF1962"/>
    <w:rsid w:val="00EF1E92"/>
    <w:rsid w:val="00EF226B"/>
    <w:rsid w:val="00EF37D8"/>
    <w:rsid w:val="00EF3A3F"/>
    <w:rsid w:val="00EF3B7E"/>
    <w:rsid w:val="00EF7D96"/>
    <w:rsid w:val="00F00937"/>
    <w:rsid w:val="00F017E0"/>
    <w:rsid w:val="00F029A8"/>
    <w:rsid w:val="00F07E76"/>
    <w:rsid w:val="00F11860"/>
    <w:rsid w:val="00F16ABF"/>
    <w:rsid w:val="00F22399"/>
    <w:rsid w:val="00F2529A"/>
    <w:rsid w:val="00F26DAD"/>
    <w:rsid w:val="00F274A8"/>
    <w:rsid w:val="00F315C9"/>
    <w:rsid w:val="00F3654E"/>
    <w:rsid w:val="00F42E31"/>
    <w:rsid w:val="00F50B4C"/>
    <w:rsid w:val="00F51E5E"/>
    <w:rsid w:val="00F55226"/>
    <w:rsid w:val="00F55756"/>
    <w:rsid w:val="00F57A67"/>
    <w:rsid w:val="00F64B32"/>
    <w:rsid w:val="00F703FD"/>
    <w:rsid w:val="00F70C4B"/>
    <w:rsid w:val="00F7138B"/>
    <w:rsid w:val="00F7333E"/>
    <w:rsid w:val="00F74C7D"/>
    <w:rsid w:val="00F74F8F"/>
    <w:rsid w:val="00F808C0"/>
    <w:rsid w:val="00F833A9"/>
    <w:rsid w:val="00F83712"/>
    <w:rsid w:val="00F85CA3"/>
    <w:rsid w:val="00F8695E"/>
    <w:rsid w:val="00FA030F"/>
    <w:rsid w:val="00FA0932"/>
    <w:rsid w:val="00FA672D"/>
    <w:rsid w:val="00FB3C2A"/>
    <w:rsid w:val="00FC03A2"/>
    <w:rsid w:val="00FC5DD1"/>
    <w:rsid w:val="00FD0D2C"/>
    <w:rsid w:val="00FD1A40"/>
    <w:rsid w:val="00FD44E8"/>
    <w:rsid w:val="00FD45CD"/>
    <w:rsid w:val="00FD7200"/>
    <w:rsid w:val="00FE2875"/>
    <w:rsid w:val="00FE3977"/>
    <w:rsid w:val="00FE5F30"/>
    <w:rsid w:val="00FE6ABD"/>
    <w:rsid w:val="00FE7314"/>
    <w:rsid w:val="00FF1BC6"/>
    <w:rsid w:val="00FF3C30"/>
    <w:rsid w:val="00FF45B6"/>
    <w:rsid w:val="00FF507C"/>
    <w:rsid w:val="00FF647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B707DA"/>
    <w:pPr>
      <w:keepNext/>
      <w:spacing w:before="240" w:after="60"/>
      <w:outlineLvl w:val="2"/>
    </w:pPr>
    <w:rPr>
      <w:rFonts w:ascii="CaAbria" w:hAnsi="CaAbria" w:cs="CaAbria"/>
      <w:b/>
      <w:sz w:val="26"/>
      <w:szCs w:val="20"/>
      <w:lang w:val="es-ES" w:eastAsia="es-MX"/>
    </w:rPr>
  </w:style>
  <w:style w:type="paragraph" w:styleId="Ttulo4">
    <w:name w:val="heading 4"/>
    <w:basedOn w:val="Normal"/>
    <w:next w:val="Normal"/>
    <w:link w:val="Ttulo4Car"/>
    <w:qFormat/>
    <w:rsid w:val="00B707DA"/>
    <w:pPr>
      <w:keepNext/>
      <w:tabs>
        <w:tab w:val="left" w:pos="974"/>
        <w:tab w:val="left" w:pos="1021"/>
        <w:tab w:val="left" w:pos="1134"/>
        <w:tab w:val="left" w:pos="1560"/>
      </w:tabs>
      <w:spacing w:before="240" w:after="60"/>
      <w:ind w:left="974" w:hanging="864"/>
      <w:jc w:val="both"/>
      <w:outlineLvl w:val="3"/>
    </w:pPr>
    <w:rPr>
      <w:rFonts w:ascii="ArAal" w:hAnsi="ArAal" w:cs="ArAal"/>
      <w:b/>
      <w:sz w:val="28"/>
      <w:szCs w:val="20"/>
      <w:lang w:val="es-ES" w:eastAsia="es-MX"/>
    </w:rPr>
  </w:style>
  <w:style w:type="paragraph" w:styleId="Ttulo5">
    <w:name w:val="heading 5"/>
    <w:basedOn w:val="Normal"/>
    <w:next w:val="Normal"/>
    <w:link w:val="Ttulo5Car"/>
    <w:qFormat/>
    <w:rsid w:val="00B707DA"/>
    <w:pPr>
      <w:tabs>
        <w:tab w:val="left" w:pos="1008"/>
      </w:tabs>
      <w:spacing w:before="240" w:after="60"/>
      <w:ind w:left="1008" w:hanging="1008"/>
      <w:jc w:val="both"/>
      <w:outlineLvl w:val="4"/>
    </w:pPr>
    <w:rPr>
      <w:rFonts w:ascii="CaAibri" w:hAnsi="CaAibri" w:cs="CaAibri"/>
      <w:b/>
      <w:i/>
      <w:sz w:val="26"/>
      <w:szCs w:val="20"/>
      <w:lang w:val="es-ES" w:eastAsia="es-MX"/>
    </w:rPr>
  </w:style>
  <w:style w:type="paragraph" w:styleId="Ttulo6">
    <w:name w:val="heading 6"/>
    <w:basedOn w:val="Normal"/>
    <w:next w:val="Normal"/>
    <w:link w:val="Ttulo6Car"/>
    <w:qFormat/>
    <w:rsid w:val="00B707DA"/>
    <w:pPr>
      <w:tabs>
        <w:tab w:val="left" w:pos="1152"/>
      </w:tabs>
      <w:spacing w:before="240" w:after="60"/>
      <w:ind w:left="1152" w:hanging="1152"/>
      <w:outlineLvl w:val="5"/>
    </w:pPr>
    <w:rPr>
      <w:rFonts w:ascii="CaAibri" w:hAnsi="CaAibri" w:cs="CaAibri"/>
      <w:b/>
      <w:sz w:val="20"/>
      <w:szCs w:val="20"/>
      <w:lang w:val="es-ES" w:eastAsia="es-MX"/>
    </w:rPr>
  </w:style>
  <w:style w:type="paragraph" w:styleId="Ttulo7">
    <w:name w:val="heading 7"/>
    <w:basedOn w:val="Normal"/>
    <w:next w:val="Normal"/>
    <w:link w:val="Ttulo7Car"/>
    <w:qFormat/>
    <w:rsid w:val="00B707DA"/>
    <w:pPr>
      <w:tabs>
        <w:tab w:val="left" w:pos="1296"/>
      </w:tabs>
      <w:spacing w:before="240" w:after="60"/>
      <w:ind w:left="1296" w:hanging="1296"/>
      <w:outlineLvl w:val="6"/>
    </w:pPr>
    <w:rPr>
      <w:rFonts w:ascii="CaAibri" w:hAnsi="CaAibri" w:cs="CaAibri"/>
      <w:szCs w:val="20"/>
      <w:lang w:val="es-ES" w:eastAsia="es-MX"/>
    </w:rPr>
  </w:style>
  <w:style w:type="paragraph" w:styleId="Ttulo8">
    <w:name w:val="heading 8"/>
    <w:basedOn w:val="Normal"/>
    <w:next w:val="Normal"/>
    <w:link w:val="Ttulo8Car"/>
    <w:qFormat/>
    <w:rsid w:val="00B707DA"/>
    <w:pPr>
      <w:tabs>
        <w:tab w:val="left" w:pos="1440"/>
      </w:tabs>
      <w:spacing w:before="240" w:after="60"/>
      <w:ind w:left="1440" w:hanging="1440"/>
      <w:outlineLvl w:val="7"/>
    </w:pPr>
    <w:rPr>
      <w:rFonts w:ascii="CaAibri" w:hAnsi="CaAibri" w:cs="CaAibri"/>
      <w:i/>
      <w:szCs w:val="20"/>
      <w:lang w:val="es-ES" w:eastAsia="es-MX"/>
    </w:rPr>
  </w:style>
  <w:style w:type="paragraph" w:styleId="Ttulo9">
    <w:name w:val="heading 9"/>
    <w:basedOn w:val="Normal"/>
    <w:next w:val="Normal"/>
    <w:link w:val="Ttulo9Car"/>
    <w:qFormat/>
    <w:rsid w:val="00B707DA"/>
    <w:pPr>
      <w:tabs>
        <w:tab w:val="left" w:pos="1584"/>
      </w:tabs>
      <w:spacing w:before="240" w:after="60"/>
      <w:ind w:left="1584" w:hanging="1584"/>
      <w:outlineLvl w:val="8"/>
    </w:pPr>
    <w:rPr>
      <w:rFonts w:ascii="CaAbria" w:hAnsi="CaAbria" w:cs="CaAbria"/>
      <w:sz w:val="20"/>
      <w:szCs w:val="20"/>
      <w:lang w:val="es-ES"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B707DA"/>
    <w:pPr>
      <w:spacing w:before="60"/>
      <w:ind w:left="720"/>
      <w:jc w:val="both"/>
    </w:pPr>
    <w:rPr>
      <w:rFonts w:ascii="CaAibri" w:hAnsi="CaAibri" w:cs="CaAibri"/>
      <w:sz w:val="22"/>
      <w:szCs w:val="20"/>
      <w:lang w:val="es-ES" w:eastAsia="es-MX"/>
    </w:rPr>
  </w:style>
  <w:style w:type="character" w:customStyle="1" w:styleId="Ttulo3Car">
    <w:name w:val="Título 3 Car"/>
    <w:link w:val="Ttulo3"/>
    <w:rsid w:val="00B707DA"/>
    <w:rPr>
      <w:rFonts w:ascii="CaAbria" w:hAnsi="CaAbria" w:cs="CaAbria"/>
      <w:b/>
      <w:sz w:val="26"/>
      <w:lang w:val="es-ES"/>
    </w:rPr>
  </w:style>
  <w:style w:type="character" w:customStyle="1" w:styleId="Ttulo4Car">
    <w:name w:val="Título 4 Car"/>
    <w:link w:val="Ttulo4"/>
    <w:rsid w:val="00B707DA"/>
    <w:rPr>
      <w:rFonts w:ascii="ArAal" w:hAnsi="ArAal" w:cs="ArAal"/>
      <w:b/>
      <w:sz w:val="28"/>
      <w:lang w:val="es-ES"/>
    </w:rPr>
  </w:style>
  <w:style w:type="character" w:customStyle="1" w:styleId="Ttulo5Car">
    <w:name w:val="Título 5 Car"/>
    <w:link w:val="Ttulo5"/>
    <w:rsid w:val="00B707DA"/>
    <w:rPr>
      <w:rFonts w:ascii="CaAibri" w:hAnsi="CaAibri" w:cs="CaAibri"/>
      <w:b/>
      <w:i/>
      <w:sz w:val="26"/>
      <w:lang w:val="es-ES"/>
    </w:rPr>
  </w:style>
  <w:style w:type="character" w:customStyle="1" w:styleId="Ttulo6Car">
    <w:name w:val="Título 6 Car"/>
    <w:link w:val="Ttulo6"/>
    <w:rsid w:val="00B707DA"/>
    <w:rPr>
      <w:rFonts w:ascii="CaAibri" w:hAnsi="CaAibri" w:cs="CaAibri"/>
      <w:b/>
      <w:lang w:val="es-ES"/>
    </w:rPr>
  </w:style>
  <w:style w:type="character" w:customStyle="1" w:styleId="Ttulo7Car">
    <w:name w:val="Título 7 Car"/>
    <w:link w:val="Ttulo7"/>
    <w:rsid w:val="00B707DA"/>
    <w:rPr>
      <w:rFonts w:ascii="CaAibri" w:hAnsi="CaAibri" w:cs="CaAibri"/>
      <w:sz w:val="24"/>
      <w:lang w:val="es-ES"/>
    </w:rPr>
  </w:style>
  <w:style w:type="character" w:customStyle="1" w:styleId="Ttulo8Car">
    <w:name w:val="Título 8 Car"/>
    <w:link w:val="Ttulo8"/>
    <w:rsid w:val="00B707DA"/>
    <w:rPr>
      <w:rFonts w:ascii="CaAibri" w:hAnsi="CaAibri" w:cs="CaAibri"/>
      <w:i/>
      <w:sz w:val="24"/>
      <w:lang w:val="es-ES"/>
    </w:rPr>
  </w:style>
  <w:style w:type="character" w:customStyle="1" w:styleId="Ttulo9Car">
    <w:name w:val="Título 9 Car"/>
    <w:link w:val="Ttulo9"/>
    <w:rsid w:val="00B707DA"/>
    <w:rPr>
      <w:rFonts w:ascii="CaAbria" w:hAnsi="CaAbria" w:cs="CaAbria"/>
      <w:lang w:val="es-ES"/>
    </w:rPr>
  </w:style>
  <w:style w:type="paragraph" w:styleId="Textocomentario">
    <w:name w:val="annotation text"/>
    <w:basedOn w:val="Normal"/>
    <w:link w:val="TextocomentarioCar"/>
    <w:rsid w:val="00B707DA"/>
    <w:rPr>
      <w:rFonts w:ascii="VeAdana" w:hAnsi="VeAdana" w:cs="VeAdana"/>
      <w:sz w:val="20"/>
      <w:szCs w:val="20"/>
      <w:lang w:val="es-ES" w:eastAsia="es-MX"/>
    </w:rPr>
  </w:style>
  <w:style w:type="character" w:customStyle="1" w:styleId="TextocomentarioCar">
    <w:name w:val="Texto comentario Car"/>
    <w:link w:val="Textocomentario"/>
    <w:rsid w:val="00B707DA"/>
    <w:rPr>
      <w:rFonts w:ascii="VeAdana" w:hAnsi="VeAdana" w:cs="VeAdana"/>
      <w:lang w:val="es-ES"/>
    </w:rPr>
  </w:style>
  <w:style w:type="paragraph" w:styleId="Textonotapie">
    <w:name w:val="footnote text"/>
    <w:basedOn w:val="Normal"/>
    <w:link w:val="TextonotapieCar"/>
    <w:rsid w:val="00B707DA"/>
    <w:pPr>
      <w:spacing w:before="360" w:after="200"/>
    </w:pPr>
    <w:rPr>
      <w:rFonts w:ascii="CaAibri" w:hAnsi="CaAibri" w:cs="CaAibri"/>
      <w:sz w:val="20"/>
      <w:szCs w:val="20"/>
      <w:lang w:val="es-AR" w:eastAsia="es-MX"/>
    </w:rPr>
  </w:style>
  <w:style w:type="character" w:customStyle="1" w:styleId="TextonotapieCar">
    <w:name w:val="Texto nota pie Car"/>
    <w:link w:val="Textonotapie"/>
    <w:rsid w:val="00B707DA"/>
    <w:rPr>
      <w:rFonts w:ascii="CaAibri" w:hAnsi="CaAibri" w:cs="CaAibri"/>
      <w:lang w:val="es-AR"/>
    </w:rPr>
  </w:style>
  <w:style w:type="paragraph" w:customStyle="1" w:styleId="EstilotextoPrimeral">
    <w:name w:val="Estilo texto + Primera l"/>
    <w:basedOn w:val="Normal"/>
    <w:rsid w:val="00B707DA"/>
    <w:pPr>
      <w:spacing w:after="101" w:line="216" w:lineRule="exact"/>
      <w:jc w:val="both"/>
    </w:pPr>
    <w:rPr>
      <w:rFonts w:ascii="ArAal" w:hAnsi="ArAal" w:cs="ArAal"/>
      <w:sz w:val="18"/>
      <w:szCs w:val="20"/>
      <w:lang w:eastAsia="es-MX"/>
    </w:rPr>
  </w:style>
  <w:style w:type="paragraph" w:customStyle="1" w:styleId="BalloonText">
    <w:name w:val="Balloon Text"/>
    <w:basedOn w:val="Normal"/>
    <w:rsid w:val="00B707DA"/>
    <w:rPr>
      <w:rFonts w:ascii="TaAoma" w:hAnsi="TaAoma" w:cs="TaAoma"/>
      <w:sz w:val="16"/>
      <w:szCs w:val="20"/>
      <w:lang w:val="es-ES" w:eastAsia="es-MX"/>
    </w:rPr>
  </w:style>
  <w:style w:type="paragraph" w:customStyle="1" w:styleId="Prrafodelista1">
    <w:name w:val="Párrafo de lista1"/>
    <w:basedOn w:val="Normal"/>
    <w:rsid w:val="00B707DA"/>
    <w:pPr>
      <w:spacing w:before="360" w:after="200"/>
      <w:ind w:left="720"/>
    </w:pPr>
    <w:rPr>
      <w:rFonts w:ascii="CaAibri" w:hAnsi="CaAibri" w:cs="CaAibri"/>
      <w:sz w:val="22"/>
      <w:szCs w:val="20"/>
      <w:lang w:val="es-AR" w:eastAsia="es-MX"/>
    </w:rPr>
  </w:style>
  <w:style w:type="paragraph" w:customStyle="1" w:styleId="Ttulo10">
    <w:name w:val="Título1"/>
    <w:basedOn w:val="Normal"/>
    <w:next w:val="Normal"/>
    <w:rsid w:val="00B707DA"/>
    <w:pPr>
      <w:pBdr>
        <w:bottom w:val="single" w:sz="6" w:space="4" w:color="C0C0C0"/>
      </w:pBdr>
      <w:spacing w:after="300"/>
    </w:pPr>
    <w:rPr>
      <w:rFonts w:ascii="CaAbria" w:hAnsi="CaAbria" w:cs="CaAbria"/>
      <w:color w:val="000080"/>
      <w:spacing w:val="5"/>
      <w:sz w:val="52"/>
      <w:szCs w:val="20"/>
      <w:lang w:val="es-ES" w:eastAsia="es-MX"/>
    </w:rPr>
  </w:style>
  <w:style w:type="paragraph" w:customStyle="1" w:styleId="ttulo">
    <w:name w:val="título"/>
    <w:basedOn w:val="Normal"/>
    <w:next w:val="Normal"/>
    <w:rsid w:val="00B707DA"/>
    <w:pPr>
      <w:spacing w:after="200"/>
    </w:pPr>
    <w:rPr>
      <w:rFonts w:ascii="VeAdana" w:hAnsi="VeAdana" w:cs="VeAdana"/>
      <w:b/>
      <w:color w:val="C0C0C0"/>
      <w:sz w:val="18"/>
      <w:szCs w:val="20"/>
      <w:lang w:val="es-ES" w:eastAsia="es-MX"/>
    </w:rPr>
  </w:style>
  <w:style w:type="paragraph" w:customStyle="1" w:styleId="xl65">
    <w:name w:val="xl65"/>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sz w:val="20"/>
      <w:szCs w:val="20"/>
      <w:lang w:val="en-US" w:eastAsia="es-MX"/>
    </w:rPr>
  </w:style>
  <w:style w:type="paragraph" w:customStyle="1" w:styleId="xl66">
    <w:name w:val="xl66"/>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 w:val="20"/>
      <w:szCs w:val="20"/>
      <w:lang w:val="en-US" w:eastAsia="es-MX"/>
    </w:rPr>
  </w:style>
  <w:style w:type="paragraph" w:customStyle="1" w:styleId="xl67">
    <w:name w:val="xl67"/>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 w:val="20"/>
      <w:szCs w:val="20"/>
      <w:lang w:val="en-US" w:eastAsia="es-MX"/>
    </w:rPr>
  </w:style>
  <w:style w:type="paragraph" w:customStyle="1" w:styleId="xl68">
    <w:name w:val="xl68"/>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69">
    <w:name w:val="xl69"/>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color w:val="000000"/>
      <w:sz w:val="20"/>
      <w:szCs w:val="20"/>
      <w:lang w:val="en-US" w:eastAsia="es-MX"/>
    </w:rPr>
  </w:style>
  <w:style w:type="paragraph" w:customStyle="1" w:styleId="xl70">
    <w:name w:val="xl70"/>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1">
    <w:name w:val="xl71"/>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C0C0C0"/>
      <w:sz w:val="20"/>
      <w:szCs w:val="20"/>
      <w:lang w:val="en-US" w:eastAsia="es-MX"/>
    </w:rPr>
  </w:style>
  <w:style w:type="paragraph" w:customStyle="1" w:styleId="xl72">
    <w:name w:val="xl72"/>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3">
    <w:name w:val="xl73"/>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color w:val="000000"/>
      <w:sz w:val="20"/>
      <w:szCs w:val="20"/>
      <w:lang w:val="en-US" w:eastAsia="es-MX"/>
    </w:rPr>
  </w:style>
  <w:style w:type="paragraph" w:customStyle="1" w:styleId="xl74">
    <w:name w:val="xl74"/>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5">
    <w:name w:val="xl75"/>
    <w:basedOn w:val="Normal"/>
    <w:rsid w:val="00B707DA"/>
    <w:pPr>
      <w:spacing w:before="100" w:after="100"/>
      <w:jc w:val="center"/>
    </w:pPr>
    <w:rPr>
      <w:rFonts w:ascii="TiAes New Roman" w:hAnsi="TiAes New Roman" w:cs="TiAes New Roman"/>
      <w:szCs w:val="20"/>
      <w:lang w:val="en-US" w:eastAsia="es-MX"/>
    </w:rPr>
  </w:style>
  <w:style w:type="paragraph" w:customStyle="1" w:styleId="xl76">
    <w:name w:val="xl76"/>
    <w:basedOn w:val="Normal"/>
    <w:rsid w:val="00B707DA"/>
    <w:pPr>
      <w:spacing w:before="100" w:after="100"/>
    </w:pPr>
    <w:rPr>
      <w:rFonts w:ascii="TiAes New Roman" w:hAnsi="TiAes New Roman" w:cs="TiAes New Roman"/>
      <w:szCs w:val="20"/>
      <w:lang w:val="en-US" w:eastAsia="es-MX"/>
    </w:rPr>
  </w:style>
  <w:style w:type="paragraph" w:customStyle="1" w:styleId="xl77">
    <w:name w:val="xl77"/>
    <w:basedOn w:val="Normal"/>
    <w:rsid w:val="00B707DA"/>
    <w:pPr>
      <w:spacing w:before="100" w:after="100"/>
      <w:jc w:val="center"/>
    </w:pPr>
    <w:rPr>
      <w:rFonts w:ascii="TiAes New Roman" w:hAnsi="TiAes New Roman" w:cs="TiAes New Roman"/>
      <w:szCs w:val="20"/>
      <w:lang w:val="en-US" w:eastAsia="es-MX"/>
    </w:rPr>
  </w:style>
  <w:style w:type="paragraph" w:customStyle="1" w:styleId="font5">
    <w:name w:val="font5"/>
    <w:basedOn w:val="Normal"/>
    <w:rsid w:val="00B707DA"/>
    <w:pPr>
      <w:spacing w:before="100" w:after="100"/>
    </w:pPr>
    <w:rPr>
      <w:rFonts w:ascii="CaAibri" w:hAnsi="CaAibri" w:cs="CaAibri"/>
      <w:color w:val="000000"/>
      <w:sz w:val="20"/>
      <w:szCs w:val="20"/>
      <w:lang w:val="en-US" w:eastAsia="es-MX"/>
    </w:rPr>
  </w:style>
  <w:style w:type="paragraph" w:customStyle="1" w:styleId="texto0">
    <w:name w:val="texto"/>
    <w:basedOn w:val="Normal"/>
    <w:rsid w:val="00B707DA"/>
    <w:pPr>
      <w:spacing w:after="101" w:line="216" w:lineRule="exact"/>
      <w:ind w:firstLine="288"/>
      <w:jc w:val="both"/>
    </w:pPr>
    <w:rPr>
      <w:rFonts w:ascii="ArAal" w:hAnsi="ArAal" w:cs="ArAal"/>
      <w:sz w:val="18"/>
      <w:szCs w:val="20"/>
      <w:lang w:eastAsia="es-MX"/>
    </w:rPr>
  </w:style>
  <w:style w:type="paragraph" w:styleId="NormalWeb">
    <w:name w:val="Normal (Web)"/>
    <w:basedOn w:val="Normal"/>
    <w:rsid w:val="00B707DA"/>
    <w:pPr>
      <w:spacing w:before="100" w:after="100"/>
    </w:pPr>
    <w:rPr>
      <w:rFonts w:ascii="TiAes New Roman" w:hAnsi="TiAes New Roman" w:cs="TiAes New Roman"/>
      <w:szCs w:val="20"/>
      <w:lang w:val="es-ES" w:eastAsia="es-MX"/>
    </w:rPr>
  </w:style>
  <w:style w:type="paragraph" w:customStyle="1" w:styleId="Textonormal">
    <w:name w:val="Texto normal"/>
    <w:basedOn w:val="Normal"/>
    <w:rsid w:val="00B707DA"/>
    <w:pPr>
      <w:jc w:val="both"/>
    </w:pPr>
    <w:rPr>
      <w:rFonts w:ascii="ArAal" w:hAnsi="ArAal" w:cs="ArAal"/>
      <w:sz w:val="22"/>
      <w:szCs w:val="20"/>
      <w:lang w:val="es-ES" w:eastAsia="es-MX"/>
    </w:rPr>
  </w:style>
  <w:style w:type="paragraph" w:customStyle="1" w:styleId="BodyText2">
    <w:name w:val="Body Text 2"/>
    <w:basedOn w:val="Normal"/>
    <w:rsid w:val="00B707DA"/>
    <w:pPr>
      <w:spacing w:before="360" w:after="200"/>
      <w:ind w:firstLine="708"/>
      <w:jc w:val="both"/>
    </w:pPr>
    <w:rPr>
      <w:rFonts w:ascii="ArAal" w:hAnsi="ArAal" w:cs="ArAal"/>
      <w:sz w:val="22"/>
      <w:szCs w:val="20"/>
      <w:lang w:val="es-AR" w:eastAsia="es-MX"/>
    </w:rPr>
  </w:style>
  <w:style w:type="paragraph" w:customStyle="1" w:styleId="arial">
    <w:name w:val="arial"/>
    <w:basedOn w:val="Normal"/>
    <w:rsid w:val="00B707DA"/>
    <w:rPr>
      <w:rFonts w:ascii="TiAes New Roman" w:hAnsi="TiAes New Roman" w:cs="TiAes New Roman"/>
      <w:b/>
      <w:szCs w:val="20"/>
      <w:lang w:val="es-ES" w:eastAsia="es-MX"/>
    </w:rPr>
  </w:style>
  <w:style w:type="paragraph" w:customStyle="1" w:styleId="Modelo1">
    <w:name w:val="Modelo 1"/>
    <w:basedOn w:val="Normal"/>
    <w:rsid w:val="00B707DA"/>
    <w:pPr>
      <w:tabs>
        <w:tab w:val="left" w:pos="792"/>
      </w:tabs>
      <w:spacing w:before="60" w:after="60"/>
      <w:ind w:left="792" w:hanging="432"/>
      <w:jc w:val="both"/>
    </w:pPr>
    <w:rPr>
      <w:rFonts w:ascii="ArAal" w:hAnsi="ArAal" w:cs="ArAal"/>
      <w:b/>
      <w:sz w:val="22"/>
      <w:szCs w:val="20"/>
      <w:lang w:eastAsia="es-MX"/>
    </w:rPr>
  </w:style>
  <w:style w:type="paragraph" w:customStyle="1" w:styleId="DocumentMap">
    <w:name w:val="Document Map"/>
    <w:basedOn w:val="Normal"/>
    <w:rsid w:val="00B707DA"/>
    <w:pPr>
      <w:shd w:val="clear" w:color="auto" w:fill="000080"/>
    </w:pPr>
    <w:rPr>
      <w:rFonts w:ascii="TaAoma" w:hAnsi="TaAoma" w:cs="TaAoma"/>
      <w:sz w:val="20"/>
      <w:szCs w:val="20"/>
      <w:lang w:val="es-ES" w:eastAsia="es-MX"/>
    </w:rPr>
  </w:style>
  <w:style w:type="paragraph" w:customStyle="1" w:styleId="EstiloTtulo1Verdan">
    <w:name w:val="Estilo Título 1 + Verdan"/>
    <w:basedOn w:val="Ttulo1"/>
    <w:rsid w:val="00B707DA"/>
    <w:pPr>
      <w:keepNext/>
      <w:pBdr>
        <w:bottom w:val="none" w:sz="0" w:space="0" w:color="auto"/>
        <w:between w:val="none" w:sz="0" w:space="0" w:color="auto"/>
      </w:pBdr>
      <w:tabs>
        <w:tab w:val="left" w:pos="993"/>
      </w:tabs>
      <w:spacing w:before="0"/>
      <w:ind w:left="993" w:hanging="993"/>
    </w:pPr>
    <w:rPr>
      <w:rFonts w:ascii="CaAibri" w:hAnsi="CaAibri" w:cs="CaAibri"/>
      <w:smallCaps/>
      <w:sz w:val="24"/>
      <w:szCs w:val="20"/>
      <w:lang w:eastAsia="es-MX"/>
    </w:rPr>
  </w:style>
  <w:style w:type="paragraph" w:customStyle="1" w:styleId="paper">
    <w:name w:val="paper"/>
    <w:basedOn w:val="Normal"/>
    <w:rsid w:val="00B707DA"/>
    <w:pPr>
      <w:spacing w:before="120"/>
      <w:ind w:firstLine="720"/>
      <w:jc w:val="both"/>
    </w:pPr>
    <w:rPr>
      <w:rFonts w:ascii="GaAamond" w:hAnsi="GaAamond" w:cs="GaAamond"/>
      <w:sz w:val="22"/>
      <w:szCs w:val="20"/>
      <w:lang w:val="en-US" w:eastAsia="es-MX"/>
    </w:rPr>
  </w:style>
  <w:style w:type="paragraph" w:customStyle="1" w:styleId="annotationsubject">
    <w:name w:val="annotation subject"/>
    <w:basedOn w:val="Textocomentario"/>
    <w:next w:val="Textocomentario"/>
    <w:rsid w:val="00B707DA"/>
    <w:rPr>
      <w:b/>
    </w:rPr>
  </w:style>
  <w:style w:type="paragraph" w:customStyle="1" w:styleId="font6">
    <w:name w:val="font6"/>
    <w:basedOn w:val="Normal"/>
    <w:rsid w:val="00B707DA"/>
    <w:pPr>
      <w:spacing w:before="100" w:after="100"/>
    </w:pPr>
    <w:rPr>
      <w:rFonts w:ascii="TaAoma" w:hAnsi="TaAoma" w:cs="TaAoma"/>
      <w:b/>
      <w:color w:val="000000"/>
      <w:sz w:val="18"/>
      <w:szCs w:val="20"/>
      <w:lang w:val="es-ES" w:eastAsia="es-MX"/>
    </w:rPr>
  </w:style>
  <w:style w:type="paragraph" w:styleId="Subttulo">
    <w:name w:val="Subtitle"/>
    <w:basedOn w:val="Normal"/>
    <w:next w:val="Normal"/>
    <w:link w:val="SubttuloCar"/>
    <w:qFormat/>
    <w:rsid w:val="00B707DA"/>
    <w:pPr>
      <w:spacing w:after="60"/>
      <w:jc w:val="center"/>
    </w:pPr>
    <w:rPr>
      <w:rFonts w:ascii="CaAbria" w:hAnsi="CaAbria" w:cs="CaAbria"/>
      <w:szCs w:val="20"/>
      <w:lang w:val="es-ES" w:eastAsia="es-MX"/>
    </w:rPr>
  </w:style>
  <w:style w:type="character" w:customStyle="1" w:styleId="SubttuloCar">
    <w:name w:val="Subtítulo Car"/>
    <w:link w:val="Subttulo"/>
    <w:rsid w:val="00B707DA"/>
    <w:rPr>
      <w:rFonts w:ascii="CaAbria" w:hAnsi="CaAbria" w:cs="CaAbria"/>
      <w:sz w:val="24"/>
      <w:lang w:val="es-ES"/>
    </w:rPr>
  </w:style>
  <w:style w:type="paragraph" w:customStyle="1" w:styleId="rom">
    <w:name w:val="rom"/>
    <w:basedOn w:val="Texto"/>
    <w:rsid w:val="00B707DA"/>
    <w:pPr>
      <w:ind w:left="1080" w:hanging="792"/>
    </w:pPr>
    <w:rPr>
      <w:rFonts w:ascii="ArAal" w:hAnsi="ArAal" w:cs="ArAal"/>
      <w:b/>
      <w:lang w:val="es-ES" w:eastAsia="es-MX"/>
    </w:rPr>
  </w:style>
  <w:style w:type="paragraph" w:customStyle="1" w:styleId="Sumario">
    <w:name w:val="Sumario"/>
    <w:basedOn w:val="Normal"/>
    <w:rsid w:val="00B707DA"/>
    <w:pPr>
      <w:tabs>
        <w:tab w:val="right" w:leader="dot" w:pos="8107"/>
        <w:tab w:val="right" w:pos="8640"/>
      </w:tabs>
      <w:spacing w:line="260" w:lineRule="exact"/>
      <w:ind w:left="274" w:right="749"/>
      <w:jc w:val="both"/>
    </w:pPr>
    <w:rPr>
      <w:rFonts w:ascii="ArAal" w:hAnsi="ArAal" w:cs="ArAal"/>
      <w:sz w:val="18"/>
      <w:szCs w:val="20"/>
      <w:lang w:val="es-ES" w:eastAsia="es-MX"/>
    </w:rPr>
  </w:style>
  <w:style w:type="paragraph" w:customStyle="1" w:styleId="Secreta">
    <w:name w:val="Secreta"/>
    <w:basedOn w:val="Normal"/>
    <w:rsid w:val="00B707DA"/>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styleId="Revisin">
    <w:name w:val="Revision"/>
    <w:rsid w:val="00B707DA"/>
    <w:rPr>
      <w:rFonts w:ascii="TiAes New Roman" w:hAnsi="TiAes New Roman" w:cs="TiAes New Roman"/>
      <w:sz w:val="24"/>
    </w:rPr>
  </w:style>
  <w:style w:type="paragraph" w:customStyle="1" w:styleId="Prrafodelista12">
    <w:name w:val="Párrafo de lista12"/>
    <w:basedOn w:val="Normal"/>
    <w:rsid w:val="00B707DA"/>
    <w:pPr>
      <w:ind w:left="720"/>
    </w:pPr>
    <w:rPr>
      <w:rFonts w:ascii="VeAdana" w:hAnsi="VeAdana" w:cs="VeAdana"/>
      <w:sz w:val="22"/>
      <w:szCs w:val="20"/>
      <w:lang w:val="es-ES" w:eastAsia="es-MX"/>
    </w:rPr>
  </w:style>
  <w:style w:type="paragraph" w:customStyle="1" w:styleId="textodenotaalfinal">
    <w:name w:val="texto de nota al final"/>
    <w:basedOn w:val="Normal"/>
    <w:rsid w:val="00B707DA"/>
    <w:rPr>
      <w:rFonts w:ascii="TiAes New Roman" w:hAnsi="TiAes New Roman" w:cs="TiAes New Roman"/>
      <w:sz w:val="20"/>
      <w:szCs w:val="20"/>
      <w:lang w:val="es-ES" w:eastAsia="es-MX"/>
    </w:rPr>
  </w:style>
  <w:style w:type="paragraph" w:customStyle="1" w:styleId="Default">
    <w:name w:val="Default"/>
    <w:rsid w:val="00B707DA"/>
    <w:rPr>
      <w:rFonts w:ascii="ArAal" w:hAnsi="ArAal" w:cs="ArAal"/>
      <w:color w:val="000000"/>
      <w:sz w:val="24"/>
    </w:rPr>
  </w:style>
  <w:style w:type="paragraph" w:customStyle="1" w:styleId="Prrafodelista11">
    <w:name w:val="Párrafo de lista11"/>
    <w:basedOn w:val="Normal"/>
    <w:rsid w:val="00B707DA"/>
    <w:pPr>
      <w:ind w:left="720"/>
    </w:pPr>
    <w:rPr>
      <w:rFonts w:ascii="VeAdana" w:hAnsi="VeAdana" w:cs="VeAdana"/>
      <w:sz w:val="22"/>
      <w:szCs w:val="20"/>
      <w:lang w:val="es-ES" w:eastAsia="es-MX"/>
    </w:rPr>
  </w:style>
  <w:style w:type="character" w:styleId="Refdecomentario">
    <w:name w:val="annotation reference"/>
    <w:rsid w:val="00D63A2E"/>
    <w:rPr>
      <w:sz w:val="16"/>
      <w:szCs w:val="16"/>
    </w:rPr>
  </w:style>
  <w:style w:type="paragraph" w:styleId="Asuntodelcomentario">
    <w:name w:val="annotation subject"/>
    <w:basedOn w:val="Textocomentario"/>
    <w:next w:val="Textocomentario"/>
    <w:link w:val="AsuntodelcomentarioCar"/>
    <w:rsid w:val="00D63A2E"/>
    <w:rPr>
      <w:rFonts w:ascii="Times New Roman" w:hAnsi="Times New Roman" w:cs="Times New Roman"/>
      <w:b/>
      <w:bCs/>
      <w:lang w:val="es-MX" w:eastAsia="es-ES"/>
    </w:rPr>
  </w:style>
  <w:style w:type="character" w:customStyle="1" w:styleId="AsuntodelcomentarioCar">
    <w:name w:val="Asunto del comentario Car"/>
    <w:link w:val="Asuntodelcomentario"/>
    <w:rsid w:val="00D63A2E"/>
    <w:rPr>
      <w:rFonts w:ascii="VeAdana" w:hAnsi="VeAdana" w:cs="VeAdana"/>
      <w:b/>
      <w:bCs/>
      <w:lang w:val="es-ES" w:eastAsia="es-ES"/>
    </w:rPr>
  </w:style>
  <w:style w:type="paragraph" w:styleId="Textodeglobo">
    <w:name w:val="Balloon Text"/>
    <w:basedOn w:val="Normal"/>
    <w:link w:val="TextodegloboCar"/>
    <w:rsid w:val="00D63A2E"/>
    <w:rPr>
      <w:rFonts w:ascii="Segoe UI" w:hAnsi="Segoe UI" w:cs="Segoe UI"/>
      <w:sz w:val="18"/>
      <w:szCs w:val="18"/>
    </w:rPr>
  </w:style>
  <w:style w:type="character" w:customStyle="1" w:styleId="TextodegloboCar">
    <w:name w:val="Texto de globo Car"/>
    <w:link w:val="Textodeglobo"/>
    <w:rsid w:val="00D63A2E"/>
    <w:rPr>
      <w:rFonts w:ascii="Segoe UI" w:hAnsi="Segoe UI" w:cs="Segoe UI"/>
      <w:sz w:val="18"/>
      <w:szCs w:val="18"/>
      <w:lang w:eastAsia="es-ES"/>
    </w:rPr>
  </w:style>
  <w:style w:type="character" w:customStyle="1" w:styleId="EncabezadoCar">
    <w:name w:val="Encabezado Car"/>
    <w:link w:val="Encabezado"/>
    <w:uiPriority w:val="99"/>
    <w:rsid w:val="000A2727"/>
    <w:rPr>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2</TotalTime>
  <Pages>3</Pages>
  <Words>1478</Words>
  <Characters>8129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Polo</cp:lastModifiedBy>
  <cp:revision>2</cp:revision>
  <cp:lastPrinted>2018-09-25T23:28:00Z</cp:lastPrinted>
  <dcterms:created xsi:type="dcterms:W3CDTF">2018-09-25T05:05:00Z</dcterms:created>
  <dcterms:modified xsi:type="dcterms:W3CDTF">2018-09-25T05:05:00Z</dcterms:modified>
</cp:coreProperties>
</file>