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7E" w:rsidRPr="00EF2C98" w:rsidRDefault="00F8487E" w:rsidP="00F8487E">
      <w:pPr>
        <w:pStyle w:val="Titulo1"/>
        <w:rPr>
          <w:rFonts w:cs="Times New Roman"/>
        </w:rPr>
      </w:pPr>
      <w:r w:rsidRPr="00EF2C98">
        <w:rPr>
          <w:rFonts w:cs="Times New Roman"/>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Al margen un logotipo, que dice: Sistema Nacional de Transparencia, Acceso a la Información Pública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p>
    <w:p w:rsidR="00F8487E" w:rsidRPr="004072B5" w:rsidRDefault="00F8487E" w:rsidP="00F8487E">
      <w:pPr>
        <w:pStyle w:val="Texto"/>
        <w:spacing w:line="240" w:lineRule="exact"/>
        <w:rPr>
          <w:szCs w:val="24"/>
        </w:rPr>
      </w:pPr>
      <w:r w:rsidRPr="004072B5">
        <w:rPr>
          <w:szCs w:val="24"/>
        </w:rPr>
        <w:t>Que el Consejo Nacional del</w:t>
      </w:r>
      <w:r w:rsidR="00BE388B" w:rsidRPr="004072B5">
        <w:rPr>
          <w:szCs w:val="24"/>
        </w:rPr>
        <w:t>0020</w:t>
      </w:r>
      <w:r w:rsidRPr="004072B5">
        <w:rPr>
          <w:szCs w:val="24"/>
        </w:rPr>
        <w:t xml:space="preserve">Sistema Nacional de Transparencia, Acceso a la Información Pública y Protección de Datos Personales, con fundamento en lo establecido por los artículos 31, fracción I de la </w:t>
      </w:r>
      <w:r>
        <w:rPr>
          <w:szCs w:val="24"/>
        </w:rPr>
        <w:t xml:space="preserve"> </w:t>
      </w:r>
      <w:r w:rsidRPr="004072B5">
        <w:rPr>
          <w:szCs w:val="24"/>
        </w:rPr>
        <w:t>Ley General de Transparencia y Acceso a la Información Pública; y 10, fracciones II y VII del Reglamento del Consejo Nacional del Sistema Nacional de Transparencia, Acceso a la Información Pública y Protección de Datos Personales, tiene dentro de sus atribuciones las de establecer reglamentos, lineamientos, criterios y demás instrumentos normativos necesarios para cumplir con los objetivos del Sistema Nacional, la Plataforma Nacional y la Ley; así como la de emitir acuerdos para dar cumplimiento a las funciones del Sistema Nacional establecidas en la Ley General antes citada.</w:t>
      </w:r>
    </w:p>
    <w:p w:rsidR="00F8487E" w:rsidRPr="004072B5" w:rsidRDefault="00F8487E" w:rsidP="00F8487E">
      <w:pPr>
        <w:pStyle w:val="Texto"/>
        <w:spacing w:line="240" w:lineRule="exact"/>
        <w:rPr>
          <w:szCs w:val="24"/>
        </w:rPr>
      </w:pPr>
      <w:r w:rsidRPr="004072B5">
        <w:rPr>
          <w:szCs w:val="24"/>
        </w:rPr>
        <w:t>Que en el punto número VI del orden del día de la primera sesión extraordinaria, celebrada el dieciocho de marzo de dos mil dieciséis, fue presentado, sometido a discusión y aprobado el Dictamen que emite la Comisión Jurídica, de Criterios y Resoluciones del SNT, sobre el Proyecto de Lineamientos Generales en materia de Clasificación y Desclasificación de la Información, así como para la Elaboración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la Información, así como para la Elaboración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El presente acuerdo entrará en vigor al día siguiente de su publicación en el Diario Oficial de la Federación.</w:t>
      </w:r>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la Federación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LINEAMIENTOS GENERALES EN MATERIA DE CLASIFICACIÓN Y DESCLASIFICACIÓN DE LA INFORMACIÓN, ASÍ COMO PARA LA ELABORACIÓN DE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Instancia ordinaria del Sistema Nacional establecida en la fracción I del artículo 27 de los Lineamientos para la organización, coordinación y funcionamiento de las instancias de los integrantes del Sistema Nacional de Transparencia, Acceso a la Información Pública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la Ley General de Transparencia y Acceso a la Información Pública, así como la referida en la Ley Federal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El Consejo Nacional del Sistema Nacional de Transparencia, Acceso a la Información Pública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Ley Federal de Transparencia y Acceso a la Información Pública;</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r w:rsidRPr="004072B5">
        <w:rPr>
          <w:szCs w:val="24"/>
        </w:rPr>
        <w:t>La Ley General de Transparencia y Acceso a la Información Pública;</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116, fracción VIII y 122, apartado C, BASE PRIMERA, Fracción VII de la Constitución Política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r w:rsidRPr="004072B5">
        <w:rPr>
          <w:szCs w:val="24"/>
        </w:rPr>
        <w:t>La Plataforma Nacional de Transparencia a la que hace referencia el artículo 49 de la Ley General;</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 xml:space="preserve">El documento a partir del que se otorga acceso a la información, en el que se testan partes o secciones clasificadas, indicando el contenido de éstas de manera genérica, </w:t>
      </w:r>
      <w:r w:rsidRPr="004072B5">
        <w:rPr>
          <w:szCs w:val="24"/>
        </w:rPr>
        <w:lastRenderedPageBreak/>
        <w:t>fundando y 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DE LA CLASIFICACIÓN</w:t>
      </w:r>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la Ley General, en relación con las disposiciones contenidas en los presentes lineamientos, así como en aquellas disposiciones legales aplicables a la materia en el ámbito de sus respectivas competencias, en tanto estas últimas no contravengan lo dispuesto en la Ley General.</w:t>
      </w:r>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la Ley General, la Ley Federal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la Ley General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Se generen versiones públicas para dar cumplimiento a las obligaciones de transparencia previstas en la Ley General, la Ley Federal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la Organización y Conservación de Archivos.</w:t>
      </w:r>
    </w:p>
    <w:p w:rsidR="00F8487E" w:rsidRPr="004072B5" w:rsidRDefault="00F8487E" w:rsidP="00F8487E">
      <w:pPr>
        <w:pStyle w:val="Texto"/>
        <w:spacing w:after="84" w:line="220" w:lineRule="exact"/>
        <w:rPr>
          <w:szCs w:val="24"/>
        </w:rPr>
      </w:pPr>
      <w:r w:rsidRPr="004072B5">
        <w:rPr>
          <w:szCs w:val="24"/>
        </w:rPr>
        <w:lastRenderedPageBreak/>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la Plataforma Nacional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DE LA DESCLASIFICACIÓN DE LA INFORMACIÓN</w:t>
      </w:r>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la Ley General salvo que a juicio de un sujeto obligado sea necesario ampliar nuevamente el periodo de reserva de la información; en cuyo caso, el Comité de Transparencia respectivo deberá hacer la solicitud correspondiente al organismo garante </w:t>
      </w:r>
      <w:r w:rsidRPr="004072B5">
        <w:rPr>
          <w:szCs w:val="24"/>
        </w:rPr>
        <w:lastRenderedPageBreak/>
        <w:t>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La clasificación y desclasificación de la información que generen o custodien las instancias de inteligencia e investigación a que se refiere el penúltimo párrafo del artículo 43 de la Ley General,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DE LA INFORMACIÓN RESERVADA</w:t>
      </w:r>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la Ley General,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Se quebrante la unidad de las partes integrantes de la Federación, señaladas en el artículo 43 de la Constitución Política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Se difundan las actas o documentos generados en las sesiones del Consejo de Seguridad Nacional y actualice alguna de las amenazas previstas en la Ley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w:t>
      </w:r>
      <w:r w:rsidRPr="004072B5">
        <w:rPr>
          <w:szCs w:val="24"/>
        </w:rPr>
        <w:lastRenderedPageBreak/>
        <w:t>autorizadas, conforme a las disposiciones previstas en el Capítulo II del Título III de la Ley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t>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la Seguridad Nacional,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De conformidad con el artículo 113, fracción I de la Ley General, podrá considerarse como información reservada, aquella que comprometa la seguridad pública, al poner en peligro las funciones a cargo de la Federación, la Ciudad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De conformidad con el artículo 113, fracción I de la Ley General,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la Ley General,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lastRenderedPageBreak/>
        <w:t xml:space="preserve">Vigésimo primero. </w:t>
      </w:r>
      <w:r w:rsidRPr="004072B5">
        <w:rPr>
          <w:szCs w:val="24"/>
        </w:rPr>
        <w:t>De conformidad con el artículo 113, fracción III de la Ley General,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En ambos casos se deberá precisar la fuente, validez y condiciones de aplicación de la norma en cuestión; su compatibilidad con la Constitución Política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la Ley General,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la Ley General,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la Ley General,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la Ley General,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la Ley General, podrá considerarse como información reservada, aquella que obstruya la prevención de delitos al obstaculizar las acciones </w:t>
      </w:r>
      <w:r w:rsidRPr="004072B5">
        <w:rPr>
          <w:szCs w:val="24"/>
        </w:rPr>
        <w:lastRenderedPageBreak/>
        <w:t>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la Ley General,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la Ley General,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la Ley General,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lastRenderedPageBreak/>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 xml:space="preserve">Que con su divulgación se afecte la oportunidad de llevar a cabo </w:t>
      </w:r>
      <w:proofErr w:type="gramStart"/>
      <w:r w:rsidRPr="004072B5">
        <w:rPr>
          <w:szCs w:val="24"/>
        </w:rPr>
        <w:t>alguna</w:t>
      </w:r>
      <w:proofErr w:type="gramEnd"/>
      <w:r w:rsidRPr="004072B5">
        <w:rPr>
          <w:szCs w:val="24"/>
        </w:rPr>
        <w:t xml:space="preserve">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la Ley General,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la Ley General,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la Ley General, podrá considerarse como información reservada, aquella que por disposición expresa de una ley o de un Tratado Internacional del que el Estado mexicano sea parte, le otorgue tal carácter siempre que no se contravenga lo establecido en la Ley General.</w:t>
      </w:r>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Para la aplicación de la prueba de daño a la que hace referencia el artículo 104 de la Ley General,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Se deberá citar la fracción y, en su caso, la causal aplicable del artículo 113 de la Ley General,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lastRenderedPageBreak/>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la Plataforma Nacional, en el que deberá señalar,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w:t>
      </w:r>
      <w:proofErr w:type="gramStart"/>
      <w:r w:rsidRPr="004072B5">
        <w:rPr>
          <w:szCs w:val="24"/>
        </w:rPr>
        <w:t>fundada y motivada</w:t>
      </w:r>
      <w:proofErr w:type="gramEnd"/>
      <w:r w:rsidRPr="004072B5">
        <w:rPr>
          <w:szCs w:val="24"/>
        </w:rPr>
        <w:t>,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El Pleno de los organismos garantes, cuando así lo estime necesario, podrá requerir, a través del sistema que para tal efecto se implemente en la Plataforma Nacional,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lastRenderedPageBreak/>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la Ley General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DE LA INFORMACIÓN CONFIDENCIAL</w:t>
      </w:r>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la Ley General,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 xml:space="preserve">La que comprenda hechos y actos de carácter económico, contable, jurídico o administrativo relativos a una persona, que pudiera ser útil para un competidor por ejemplo, la relativa a detalles </w:t>
      </w:r>
      <w:r w:rsidRPr="004072B5">
        <w:rPr>
          <w:szCs w:val="24"/>
        </w:rPr>
        <w:lastRenderedPageBreak/>
        <w:t>sobre el manejo del negocio del titular, sobre su proceso de toma de decisiones o información que pudiera 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o conduzcan, por su estructura, contenido o grado de desagregación a la identificación individual de los mismos, en los términos que determine la Ley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la Ley General, independientemente de la prohibición de los fideicomisos secretos, señalada en el artículo 394, fracción I de la Ley General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Que intervenga una institución de crédito realizando alguna de las operaciones referidas en la Ley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stos, como secreto fiduciario, sin perjuicio de que se actualice alguna de las demás causales de clasificación que se prevén en la Ley General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la Ley General,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Que se trate de información generada con motivo de actividades industriales o comerciales de su titular, en términos de lo dispuesto en la Ley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lastRenderedPageBreak/>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t>Cuadragésimo quinto.</w:t>
      </w:r>
      <w:r w:rsidRPr="004072B5">
        <w:rPr>
          <w:szCs w:val="24"/>
        </w:rPr>
        <w:t xml:space="preserve"> De conformidad con el artículo 116, párrafo tercero de la Ley General,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r w:rsidRPr="004072B5">
        <w:rPr>
          <w:szCs w:val="24"/>
        </w:rPr>
        <w:t>La Secretaría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la Ley General,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la Ley General, para clasificar la información por secreto bursátil, los sujetos obligados que realicen operaciones o presten servicios de conformidad con la Ley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la Ley General, podrá clasificarse por secreto postal toda aquella información que se encuentre relacionada con los usuarios del servicio público de correos y de los servicios diversos, de conformidad con la Ley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DE LA OBTENCIÓN DEL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No será necesario el consentimiento en los casos y términos previstos en el artículo 120 de la Ley General.</w:t>
      </w:r>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la Ley General,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lastRenderedPageBreak/>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Deberán citar la fracción y, en su caso, la causal aplicable de la Ley General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DE LA LEYENDA DE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 xml:space="preserve">Se indicarán, en su caso, las partes o páginas del documento que se clasifican como reservadas. Si el documento fuera reservado en su totalidad, se </w:t>
            </w:r>
            <w:proofErr w:type="gramStart"/>
            <w:r w:rsidRPr="004072B5">
              <w:rPr>
                <w:sz w:val="16"/>
                <w:szCs w:val="16"/>
              </w:rPr>
              <w:t>anotarán</w:t>
            </w:r>
            <w:proofErr w:type="gramEnd"/>
            <w:r w:rsidRPr="004072B5">
              <w:rPr>
                <w:sz w:val="16"/>
                <w:szCs w:val="16"/>
              </w:rPr>
              <w:t xml:space="preserve"> todas las páginas que lo conforman. Si el documento no contiene información reservada,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relativa a las Obligaciones de Transparencia que contempla el Título V de la Ley General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DE LA ELABORACIÓN DE VERSIONES PÚBLICAS DE LA INFORMACIÓN CONTENIDA EN LAS OBLIGACIONES DE TRANSPARENCIA, EN CASOS DE EXCEPCIÓN</w:t>
      </w:r>
    </w:p>
    <w:p w:rsidR="00F8487E" w:rsidRPr="004072B5" w:rsidRDefault="00F8487E" w:rsidP="00F8487E">
      <w:pPr>
        <w:pStyle w:val="Texto"/>
        <w:spacing w:line="218" w:lineRule="exact"/>
        <w:rPr>
          <w:szCs w:val="24"/>
        </w:rPr>
      </w:pPr>
      <w:r w:rsidRPr="004072B5">
        <w:rPr>
          <w:b/>
          <w:szCs w:val="24"/>
        </w:rPr>
        <w:lastRenderedPageBreak/>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la Ley General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DE LA CONSULTA DIRECTA</w:t>
      </w:r>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lastRenderedPageBreak/>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Indicar claramente la ubicación del lugar en que el solicitante podrá llevar a cabo la consulta de la información debiendo ser éste, en la medida de lo posible, el domicilio de la Unidad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DE LA INTERPRETACIÓN</w:t>
      </w:r>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Los organismos garantes y, en su caso la Comisión Jurídica,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lastRenderedPageBreak/>
        <w:t xml:space="preserve">PRIMERO. </w:t>
      </w:r>
      <w:r w:rsidRPr="004072B5">
        <w:rPr>
          <w:szCs w:val="24"/>
        </w:rPr>
        <w:t>Los presentes lineamientos deberán publicarse en el Diario Oficial de la Federación,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Hasta en tanto el Sistema Nacional establezca los lineamientos para la implementación de la Plataforma Nacional y ésta entre en operación, los presentes lineamientos se deberán publicar en los sitios de internet de los integrantes de dicho sistema bajo el seguimiento del Secretario Ejecutivo del Sistema Nacional de Transparencia, Acceso a la Información Pública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Una vez que esté en funcionamiento la Plataforma Nacional,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t>CUARTO.</w:t>
      </w:r>
      <w:r w:rsidRPr="004072B5">
        <w:rPr>
          <w:szCs w:val="24"/>
        </w:rPr>
        <w:t xml:space="preserve"> Los presentes lineamientos entrarán en vigor al día siguiente de su publicación en el Diario Oficial de la Federación.</w:t>
      </w:r>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la Plataforma Nacional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Las referencias que se realicen en los presentes lineamientos, respecto de las denominadas unidades de transparencia en términos de lo dispuesto en el artículo 3, fracción XX, de la Ley General, se entenderán como las actuales unidades de enlace, en tanto el Congreso de la Unión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Las referencias que se realicen en los presentes lineamientos, respecto de los denominados comités de transparencia en términos de lo dispuesto en el artículo 3, fracción IV de la Ley General, se entenderán como los actuales comités de información, en tanto el Congreso de la Unión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n-US" w:eastAsia="en-US"/>
        </w:rPr>
        <w:lastRenderedPageBreak/>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r>
      <w:r w:rsidRPr="004072B5">
        <w:rPr>
          <w:b/>
          <w:szCs w:val="24"/>
        </w:rPr>
        <w:lastRenderedPageBreak/>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bookmarkStart w:id="0" w:name="_GoBack"/>
      <w:r>
        <w:rPr>
          <w:b/>
          <w:noProof/>
          <w:szCs w:val="24"/>
          <w:lang w:val="en-US" w:eastAsia="en-US"/>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bookmarkEnd w:id="0"/>
    </w:p>
    <w:p w:rsidR="00F8487E" w:rsidRPr="004072B5" w:rsidRDefault="00F8487E" w:rsidP="00F8487E">
      <w:pPr>
        <w:pStyle w:val="Texto"/>
        <w:spacing w:line="244" w:lineRule="exact"/>
      </w:pPr>
      <w:r w:rsidRPr="004072B5">
        <w:rPr>
          <w:szCs w:val="24"/>
        </w:rPr>
        <w:t>Así lo acordó el Pleno del Consejo Nacional del Sistema Nacional de Transparencia, Acceso a la Información Pública y Protección de Datos Personales, en su primera sesión extraordinaria de dos mil dieciséis,</w:t>
      </w:r>
      <w:r w:rsidRPr="004072B5">
        <w:t xml:space="preserve"> </w:t>
      </w:r>
      <w:r w:rsidRPr="004072B5">
        <w:rPr>
          <w:szCs w:val="24"/>
        </w:rPr>
        <w:t>celebrada el dieciocho de marzo del presente año, en la Ciudad de México, lo que se certifica y se hace constar, con fundamento en los artículos 31 fracción XI de la Ley General; 12 fracción XII y 13 fracción VII del Reglamento del Consejo Nacional del Sistema Nacional de Transparencia, Acceso a la Información Pública y Protección de Datos Personales.</w:t>
      </w:r>
    </w:p>
    <w:p w:rsidR="00556552" w:rsidRDefault="00F8487E" w:rsidP="00F8487E">
      <w:pPr>
        <w:pStyle w:val="Texto"/>
        <w:spacing w:line="244" w:lineRule="exact"/>
      </w:pPr>
      <w:r w:rsidRPr="004072B5">
        <w:rPr>
          <w:szCs w:val="24"/>
        </w:rPr>
        <w:t xml:space="preserve">La Presidenta del Consejo Nacional del Sistema Nacional de Transparencia, Acceso a la Información Pública y Protección de Datos Personales, </w:t>
      </w:r>
      <w:r w:rsidRPr="004072B5">
        <w:rPr>
          <w:b/>
          <w:szCs w:val="24"/>
        </w:rPr>
        <w:t>Ximena Puente de la Mora</w:t>
      </w:r>
      <w:r w:rsidRPr="004072B5">
        <w:rPr>
          <w:szCs w:val="24"/>
        </w:rPr>
        <w:t>.- Rúbrica.- El Secretario Ejecutivo del Consejo Nacional del Sistema Nacional de Transparencia, Acceso a la Información Pública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344114">
      <w:headerReference w:type="even" r:id="rId10"/>
      <w:headerReference w:type="default" r:id="rId11"/>
      <w:footerReference w:type="default" r:id="rId12"/>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44" w:rsidRDefault="00181044">
      <w:r>
        <w:separator/>
      </w:r>
    </w:p>
  </w:endnote>
  <w:endnote w:type="continuationSeparator" w:id="0">
    <w:p w:rsidR="00181044" w:rsidRDefault="0018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14" w:rsidRDefault="003441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44" w:rsidRDefault="00181044">
      <w:r>
        <w:separator/>
      </w:r>
    </w:p>
  </w:footnote>
  <w:footnote w:type="continuationSeparator" w:id="0">
    <w:p w:rsidR="00181044" w:rsidRDefault="00181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r>
    <w:proofErr w:type="gramStart"/>
    <w:r w:rsidRPr="00EF2C98">
      <w:rPr>
        <w:rFonts w:cs="Times New Roman"/>
      </w:rPr>
      <w:t>Viernes</w:t>
    </w:r>
    <w:proofErr w:type="gramEnd"/>
    <w:r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7E"/>
    <w:rsid w:val="00181044"/>
    <w:rsid w:val="00344114"/>
    <w:rsid w:val="00411AEE"/>
    <w:rsid w:val="006245B8"/>
    <w:rsid w:val="00637C4E"/>
    <w:rsid w:val="007D5921"/>
    <w:rsid w:val="00944276"/>
    <w:rsid w:val="00BE388B"/>
    <w:rsid w:val="00CE06BD"/>
    <w:rsid w:val="00F8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344114"/>
    <w:pPr>
      <w:tabs>
        <w:tab w:val="center" w:pos="4419"/>
        <w:tab w:val="right" w:pos="8838"/>
      </w:tabs>
    </w:pPr>
  </w:style>
  <w:style w:type="character" w:customStyle="1" w:styleId="PiedepginaCar">
    <w:name w:val="Pie de página Car"/>
    <w:basedOn w:val="Fuentedeprrafopredeter"/>
    <w:link w:val="Piedepgina"/>
    <w:uiPriority w:val="99"/>
    <w:rsid w:val="0034411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44114"/>
    <w:pPr>
      <w:tabs>
        <w:tab w:val="center" w:pos="4419"/>
        <w:tab w:val="right" w:pos="8838"/>
      </w:tabs>
    </w:pPr>
  </w:style>
  <w:style w:type="character" w:customStyle="1" w:styleId="EncabezadoCar">
    <w:name w:val="Encabezado Car"/>
    <w:basedOn w:val="Fuentedeprrafopredeter"/>
    <w:link w:val="Encabezado"/>
    <w:uiPriority w:val="99"/>
    <w:rsid w:val="0034411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344114"/>
    <w:pPr>
      <w:tabs>
        <w:tab w:val="center" w:pos="4419"/>
        <w:tab w:val="right" w:pos="8838"/>
      </w:tabs>
    </w:pPr>
  </w:style>
  <w:style w:type="character" w:customStyle="1" w:styleId="PiedepginaCar">
    <w:name w:val="Pie de página Car"/>
    <w:basedOn w:val="Fuentedeprrafopredeter"/>
    <w:link w:val="Piedepgina"/>
    <w:uiPriority w:val="99"/>
    <w:rsid w:val="0034411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44114"/>
    <w:pPr>
      <w:tabs>
        <w:tab w:val="center" w:pos="4419"/>
        <w:tab w:val="right" w:pos="8838"/>
      </w:tabs>
    </w:pPr>
  </w:style>
  <w:style w:type="character" w:customStyle="1" w:styleId="EncabezadoCar">
    <w:name w:val="Encabezado Car"/>
    <w:basedOn w:val="Fuentedeprrafopredeter"/>
    <w:link w:val="Encabezado"/>
    <w:uiPriority w:val="99"/>
    <w:rsid w:val="0034411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6FA813-8FD1-4651-8F46-3E1F2C7F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10864</Words>
  <Characters>61929</Characters>
  <Application>Microsoft Office Word</Application>
  <DocSecurity>0</DocSecurity>
  <Lines>516</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Aceves Arambula, Luis Salvador</cp:lastModifiedBy>
  <cp:revision>5</cp:revision>
  <cp:lastPrinted>2017-02-27T22:28:00Z</cp:lastPrinted>
  <dcterms:created xsi:type="dcterms:W3CDTF">2017-02-27T18:53:00Z</dcterms:created>
  <dcterms:modified xsi:type="dcterms:W3CDTF">2017-02-27T22:36:00Z</dcterms:modified>
  <cp:contentStatus/>
</cp:coreProperties>
</file>